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AC" w:rsidRDefault="00CF23AC" w:rsidP="008F005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 R O P O S A L</w:t>
      </w:r>
    </w:p>
    <w:p w:rsidR="00CF23AC" w:rsidRDefault="00CF23AC" w:rsidP="008F0055">
      <w:pPr>
        <w:jc w:val="center"/>
        <w:rPr>
          <w:b/>
          <w:sz w:val="28"/>
          <w:szCs w:val="28"/>
          <w:u w:val="single"/>
          <w:lang w:val="en-US"/>
        </w:rPr>
      </w:pPr>
    </w:p>
    <w:p w:rsidR="00CF23AC" w:rsidRPr="008F0055" w:rsidRDefault="00CF23AC" w:rsidP="008F0055">
      <w:pPr>
        <w:jc w:val="center"/>
        <w:rPr>
          <w:b/>
          <w:sz w:val="28"/>
          <w:szCs w:val="28"/>
          <w:u w:val="single"/>
          <w:lang w:val="en-US"/>
        </w:rPr>
      </w:pPr>
      <w:r w:rsidRPr="008F0055">
        <w:rPr>
          <w:b/>
          <w:sz w:val="28"/>
          <w:szCs w:val="28"/>
          <w:u w:val="single"/>
          <w:lang w:val="en-US"/>
        </w:rPr>
        <w:t>First PhD   School   “Molecular Medicine”   in   SE Europe</w:t>
      </w:r>
    </w:p>
    <w:p w:rsidR="00CF23AC" w:rsidRPr="008F0055" w:rsidRDefault="00CF23AC" w:rsidP="00B14672">
      <w:pPr>
        <w:rPr>
          <w:sz w:val="20"/>
          <w:szCs w:val="20"/>
          <w:lang w:val="en-US"/>
        </w:rPr>
      </w:pPr>
    </w:p>
    <w:p w:rsidR="00CF23AC" w:rsidRPr="008F0055" w:rsidRDefault="00CF23AC" w:rsidP="00BD0B31">
      <w:pPr>
        <w:jc w:val="center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Prof. Dr. med. H. Joachim SEITZ, University Hamburg, Medical Faculty, SE Europe Cooperation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 xml:space="preserve">Introduction/Problem: 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Recent advances in medicine esp. in oncology, human genetic, diabetes/endocrinology/metabolism, pharmacology etc</w:t>
      </w:r>
      <w:r>
        <w:rPr>
          <w:sz w:val="20"/>
          <w:szCs w:val="20"/>
          <w:lang w:val="en-US"/>
        </w:rPr>
        <w:t>.</w:t>
      </w:r>
      <w:r w:rsidRPr="008F0055">
        <w:rPr>
          <w:sz w:val="20"/>
          <w:szCs w:val="20"/>
          <w:lang w:val="en-US"/>
        </w:rPr>
        <w:t xml:space="preserve"> are the result of research in mol&amp; cell medicine. New insights in the mol pathophysiology events, new diagnostic procedures and promising treatments were developed. Consequently practical all fields in medicine now depend on </w:t>
      </w:r>
      <w:r>
        <w:rPr>
          <w:sz w:val="20"/>
          <w:szCs w:val="20"/>
          <w:lang w:val="en-US"/>
        </w:rPr>
        <w:t xml:space="preserve">very </w:t>
      </w:r>
      <w:r w:rsidRPr="008F0055">
        <w:rPr>
          <w:sz w:val="20"/>
          <w:szCs w:val="20"/>
          <w:lang w:val="en-US"/>
        </w:rPr>
        <w:t xml:space="preserve">recent advances and </w:t>
      </w:r>
      <w:r>
        <w:rPr>
          <w:sz w:val="20"/>
          <w:szCs w:val="20"/>
          <w:lang w:val="en-US"/>
        </w:rPr>
        <w:t xml:space="preserve">current </w:t>
      </w:r>
      <w:r w:rsidRPr="008F0055">
        <w:rPr>
          <w:sz w:val="20"/>
          <w:szCs w:val="20"/>
          <w:lang w:val="en-US"/>
        </w:rPr>
        <w:t>practical knowledge of mol medicine&amp; biology. – Unfortunately with few exceptions the field of mol medicine is practically not developed inmany medical institutions in SE Europe, in fact often there is a gap of &gt;30 years! So e.g. young bright med students/doctors are frustrated, the best leave the country and go for some research activity followed later by research-based medicine outside SE Europe (and stay away).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Aims:</w:t>
      </w:r>
    </w:p>
    <w:p w:rsidR="00CF23AC" w:rsidRPr="008F0055" w:rsidRDefault="00CF23AC" w:rsidP="00BD0B31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Introduction of mol&amp; cell medicine/biology in the curriculum of students from medicine and molbiol by introduction of first experiments in the lab.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Esp introduction of PhD school with an experimental background in med/molbiol (first the young people will than spread the knowledge in all fields of med in the coming years).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Promotion of mol&amp; cell techniques in all fields of medicine in few selected regional labs (thus providing core facilities).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Establishment of knowledge and practical experience in mol medicine in selected centers in the region and thereby also establish a certain standard in education and research.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Common PhD school events with international participation, e.g. weekend teaching events for first presentation of results (first steps of  continuous evaluation), e.g. 5 times/year in Inter University Center Dubrovnik (IUC) or going around in the region  + practical coursesin the molbiol/cell labs. Purpose: regional networking, development of corporate identity of the mol medicine PhD graduates, promotion and exchange of knowledge.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Visit of Europ</w:t>
      </w:r>
      <w:r>
        <w:rPr>
          <w:sz w:val="20"/>
          <w:szCs w:val="20"/>
          <w:lang w:val="en-US"/>
        </w:rPr>
        <w:t>.</w:t>
      </w:r>
      <w:r w:rsidRPr="008F0055">
        <w:rPr>
          <w:sz w:val="20"/>
          <w:szCs w:val="20"/>
          <w:lang w:val="en-US"/>
        </w:rPr>
        <w:t xml:space="preserve"> Meetings with first poster and oral communications.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Performing full time research for 9 months up to max 2 ½ year by providing stipends</w:t>
      </w:r>
      <w:r>
        <w:rPr>
          <w:sz w:val="20"/>
          <w:szCs w:val="20"/>
          <w:lang w:val="en-US"/>
        </w:rPr>
        <w:t>.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Regional Institutions: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Zagreb: Institute Ruder Boskovic, DeptMol Medicine (equipment available).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Rijeka: Univ Rijeka, Dept Biotechnology (equipment available).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Belgrade: (i) Medical Faculty, DeptBiochem (“basic” equipment available), (ii) Biol Faculty (“basic” equipment available).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Kragujevac: Medical Faculty, Dept Genetics (“basic” equipment available).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Skopje: (i) Medical Faculty DeptPediatrics (“basic” equipment available), (ii) Pharmaceutical Faculty (“basic” equipment available).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Sarajevo: (i) Medical Faculty, DeptPathophysiology (first equipment just available), (ii) Faculty of Science,Institute Gen Engineering (“basic” equipment available).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Prishtina: Medical Faculty, DeptPathophysiology (first equipment is asked for in an EU application, Jan 2012).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The network should be extended to Podgorica, Tirana, Sofia (?), Timisoara (?) and probably others.</w:t>
      </w: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Partners outside SE Europe: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 xml:space="preserve">Hamburg Medical Faculty with the SEE network established </w:t>
      </w:r>
      <w:r>
        <w:rPr>
          <w:sz w:val="20"/>
          <w:szCs w:val="20"/>
          <w:lang w:val="en-US"/>
        </w:rPr>
        <w:t xml:space="preserve">1996 - </w:t>
      </w:r>
      <w:r w:rsidRPr="008F0055">
        <w:rPr>
          <w:sz w:val="20"/>
          <w:szCs w:val="20"/>
          <w:lang w:val="en-US"/>
        </w:rPr>
        <w:t>intensively sinc</w:t>
      </w:r>
      <w:r>
        <w:rPr>
          <w:sz w:val="20"/>
          <w:szCs w:val="20"/>
          <w:lang w:val="en-US"/>
        </w:rPr>
        <w:t>e 2000.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Vienna Medical University, SEE partner in curriculum reform and SEE summer schools</w:t>
      </w:r>
      <w:r>
        <w:rPr>
          <w:sz w:val="20"/>
          <w:szCs w:val="20"/>
          <w:lang w:val="en-US"/>
        </w:rPr>
        <w:t>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Tuebingen, Frankfurt, Dresden, Graz as reliable partners in SEE cooperation</w:t>
      </w:r>
      <w:r>
        <w:rPr>
          <w:sz w:val="20"/>
          <w:szCs w:val="20"/>
          <w:lang w:val="en-US"/>
        </w:rPr>
        <w:t>.</w:t>
      </w: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Program: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8F0055">
        <w:rPr>
          <w:sz w:val="20"/>
          <w:szCs w:val="20"/>
          <w:lang w:val="en-US"/>
        </w:rPr>
        <w:t xml:space="preserve">ach of the </w:t>
      </w:r>
      <w:r>
        <w:rPr>
          <w:sz w:val="20"/>
          <w:szCs w:val="20"/>
          <w:lang w:val="en-US"/>
        </w:rPr>
        <w:t>ca 11 institution may have</w:t>
      </w:r>
      <w:r w:rsidRPr="008F0055">
        <w:rPr>
          <w:sz w:val="20"/>
          <w:szCs w:val="20"/>
          <w:lang w:val="en-US"/>
        </w:rPr>
        <w:t>ca 4 – 5 young PhD researchers (total no more than 50), who should be supported by a stipend from ca 9 months up to 2 ½ years.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Precise</w:t>
      </w:r>
      <w:r w:rsidRPr="008F0055">
        <w:rPr>
          <w:sz w:val="20"/>
          <w:szCs w:val="20"/>
          <w:lang w:val="en-US"/>
        </w:rPr>
        <w:t xml:space="preserve"> research topic, one local and one international mentor</w:t>
      </w:r>
      <w:r>
        <w:rPr>
          <w:sz w:val="20"/>
          <w:szCs w:val="20"/>
          <w:lang w:val="en-US"/>
        </w:rPr>
        <w:t>.</w:t>
      </w:r>
    </w:p>
    <w:p w:rsidR="00CF23AC" w:rsidRPr="005D2EEF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Gaining i</w:t>
      </w:r>
      <w:r w:rsidRPr="008F0055">
        <w:rPr>
          <w:sz w:val="20"/>
          <w:szCs w:val="20"/>
          <w:lang w:val="en-US"/>
        </w:rPr>
        <w:t>nternational experience by external lab visit</w:t>
      </w:r>
      <w:r>
        <w:rPr>
          <w:sz w:val="20"/>
          <w:szCs w:val="20"/>
          <w:lang w:val="en-US"/>
        </w:rPr>
        <w:t xml:space="preserve"> (PhD “twinning”/”sandwich” procedure).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Attending Europ Med Conferences with poster presentation.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Local education</w:t>
      </w:r>
      <w:r w:rsidRPr="008F0055">
        <w:rPr>
          <w:sz w:val="20"/>
          <w:szCs w:val="20"/>
          <w:lang w:val="en-US"/>
        </w:rPr>
        <w:t>,e.g. journal club, poster presentation, lab discussion, paper writing, thesis writing program + practical courses, some teaching to younger students (e.g. 2 h/week).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 xml:space="preserve">Attendance/contribution to the regional weekend events (evaluation) in IUC Dubrovnik (see </w:t>
      </w:r>
      <w:hyperlink r:id="rId5" w:history="1">
        <w:r w:rsidRPr="008F0055">
          <w:rPr>
            <w:rStyle w:val="Hyperlink"/>
            <w:rFonts w:cs="Calibri"/>
            <w:sz w:val="20"/>
            <w:szCs w:val="20"/>
            <w:lang w:val="en-US"/>
          </w:rPr>
          <w:t>www.IUC.hr</w:t>
        </w:r>
      </w:hyperlink>
      <w:r w:rsidRPr="008F0055">
        <w:rPr>
          <w:sz w:val="20"/>
          <w:szCs w:val="20"/>
          <w:lang w:val="en-US"/>
        </w:rPr>
        <w:t>) and/or running through the SEE region.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standards of a PhD program see: www.</w:t>
      </w:r>
      <w:r w:rsidRPr="008F0055">
        <w:rPr>
          <w:sz w:val="20"/>
          <w:szCs w:val="20"/>
          <w:lang w:val="en-US"/>
        </w:rPr>
        <w:t>ORPHEUS.hr</w:t>
      </w: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Budget/Year: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50 stipends for local and international lab work (~€ 800)                       = € 500,000.-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Consumables mol/cell/biol in the 10 centers, each ~30,000/year = € 300,000.-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Additional equipment in the centers + running equipment ~15,000/year =€ 150,000.-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 xml:space="preserve">Regional weekend events, 5 times/year 5 x 30,000.-= € 150,000.- 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Support to visit Europ. Meetings: 20 x € 1000.-                                               = € 20,000.-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Office for coordination in Hamburg ~</w:t>
      </w:r>
      <w:r>
        <w:rPr>
          <w:sz w:val="20"/>
          <w:szCs w:val="20"/>
          <w:lang w:val="en-US"/>
        </w:rPr>
        <w:t>5</w:t>
      </w:r>
      <w:r w:rsidRPr="008F0055">
        <w:rPr>
          <w:sz w:val="20"/>
          <w:szCs w:val="20"/>
          <w:lang w:val="en-US"/>
        </w:rPr>
        <w:t>% = €60,000.-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Overhead   ~5%= € 60,000.-</w:t>
      </w:r>
    </w:p>
    <w:p w:rsidR="00CF23AC" w:rsidRPr="008F0055" w:rsidRDefault="00CF23AC" w:rsidP="00960EB1">
      <w:pPr>
        <w:pStyle w:val="ListParagraph"/>
        <w:numPr>
          <w:ilvl w:val="0"/>
          <w:numId w:val="6"/>
        </w:numPr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 xml:space="preserve"> Funding by special SE Europe EU- Program Sum/year   €   1,240,000.-</w:t>
      </w: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Additional Funding: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EU programs as COSTS, Erasmus PhD, Erasmus Mundus Action</w:t>
      </w:r>
      <w:r>
        <w:rPr>
          <w:sz w:val="20"/>
          <w:szCs w:val="20"/>
          <w:lang w:val="en-US"/>
        </w:rPr>
        <w:t>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DAAD Stability Pact for SE Europe</w:t>
      </w:r>
      <w:r>
        <w:rPr>
          <w:sz w:val="20"/>
          <w:szCs w:val="20"/>
          <w:lang w:val="en-US"/>
        </w:rPr>
        <w:t>.</w:t>
      </w:r>
    </w:p>
    <w:p w:rsidR="00CF23AC" w:rsidRPr="008F0055" w:rsidRDefault="00CF23AC" w:rsidP="00BD0B31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Special local programs as co-financing sources</w:t>
      </w:r>
      <w:r>
        <w:rPr>
          <w:sz w:val="20"/>
          <w:szCs w:val="20"/>
          <w:lang w:val="en-US"/>
        </w:rPr>
        <w:t>.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Outlook:</w:t>
      </w:r>
    </w:p>
    <w:p w:rsidR="00CF23AC" w:rsidRDefault="00CF23AC" w:rsidP="005D2EEF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5D2EEF">
        <w:rPr>
          <w:sz w:val="20"/>
          <w:szCs w:val="20"/>
          <w:lang w:val="en-US"/>
        </w:rPr>
        <w:t>This PhD school should run up to ~5 years, and then the med disciplines like oncology, human genetic etc. should be able to started their own specific mol/cell med program financed by specific local, regional and EU programs.</w:t>
      </w:r>
    </w:p>
    <w:p w:rsidR="00CF23AC" w:rsidRPr="005D2EEF" w:rsidRDefault="00CF23AC" w:rsidP="005D2EEF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5D2EEF">
        <w:rPr>
          <w:sz w:val="20"/>
          <w:szCs w:val="20"/>
          <w:lang w:val="en-US"/>
        </w:rPr>
        <w:t xml:space="preserve">A similar PhD School idea might be useful for topics </w:t>
      </w:r>
      <w:r>
        <w:rPr>
          <w:sz w:val="20"/>
          <w:szCs w:val="20"/>
          <w:lang w:val="en-US"/>
        </w:rPr>
        <w:t xml:space="preserve">such </w:t>
      </w:r>
      <w:r w:rsidRPr="005D2EEF">
        <w:rPr>
          <w:sz w:val="20"/>
          <w:szCs w:val="20"/>
          <w:lang w:val="en-US"/>
        </w:rPr>
        <w:t>as (i) Med Psychology/Adult &amp; Juvenile Psychiatry/Psych.Traumatology,and(ii)Bacteriology/Immunology/Lab</w:t>
      </w:r>
      <w:r>
        <w:rPr>
          <w:sz w:val="20"/>
          <w:szCs w:val="20"/>
          <w:lang w:val="en-US"/>
        </w:rPr>
        <w:t xml:space="preserve">oratory </w:t>
      </w:r>
      <w:r w:rsidRPr="005D2EEF">
        <w:rPr>
          <w:sz w:val="20"/>
          <w:szCs w:val="20"/>
          <w:lang w:val="en-US"/>
        </w:rPr>
        <w:t>Med</w:t>
      </w:r>
      <w:r>
        <w:rPr>
          <w:sz w:val="20"/>
          <w:szCs w:val="20"/>
          <w:lang w:val="en-US"/>
        </w:rPr>
        <w:t>icine</w:t>
      </w:r>
      <w:r w:rsidRPr="005D2EEF">
        <w:rPr>
          <w:sz w:val="20"/>
          <w:szCs w:val="20"/>
          <w:lang w:val="en-US"/>
        </w:rPr>
        <w:t>/Infectiology/</w:t>
      </w:r>
      <w:r>
        <w:rPr>
          <w:sz w:val="20"/>
          <w:szCs w:val="20"/>
          <w:lang w:val="en-US"/>
        </w:rPr>
        <w:t xml:space="preserve"> Rheumatology/Allergy</w:t>
      </w:r>
      <w:r w:rsidRPr="005D2EEF">
        <w:rPr>
          <w:sz w:val="20"/>
          <w:szCs w:val="20"/>
          <w:lang w:val="en-US"/>
        </w:rPr>
        <w:t>(Please contact me</w:t>
      </w:r>
      <w:r>
        <w:rPr>
          <w:sz w:val="20"/>
          <w:szCs w:val="20"/>
          <w:lang w:val="en-US"/>
        </w:rPr>
        <w:t>).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SE Europe Experience: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Starting in 2000 the Med Faculty Univ Hamburg established a SE European Med/MolBiol network incl. as main partners Zagreb, Belgrade, Sarajevo, Skopje, Prishtina, Podgorica, Tirana &amp; IUC Dubrovnik and organized</w:t>
      </w:r>
      <w:r>
        <w:rPr>
          <w:sz w:val="20"/>
          <w:szCs w:val="20"/>
          <w:lang w:val="en-US"/>
        </w:rPr>
        <w:t xml:space="preserve">(i) </w:t>
      </w:r>
      <w:r w:rsidRPr="008F0055">
        <w:rPr>
          <w:sz w:val="20"/>
          <w:szCs w:val="20"/>
          <w:lang w:val="en-US"/>
        </w:rPr>
        <w:t>17 Summer Schools,</w:t>
      </w:r>
      <w:r>
        <w:rPr>
          <w:sz w:val="20"/>
          <w:szCs w:val="20"/>
          <w:lang w:val="en-US"/>
        </w:rPr>
        <w:t xml:space="preserve"> (ii)</w:t>
      </w:r>
      <w:r w:rsidRPr="008F0055">
        <w:rPr>
          <w:sz w:val="20"/>
          <w:szCs w:val="20"/>
          <w:lang w:val="en-US"/>
        </w:rPr>
        <w:t xml:space="preserve">&gt;80 Continuing Med Education Events (mainly on weekends), </w:t>
      </w:r>
      <w:r>
        <w:rPr>
          <w:sz w:val="20"/>
          <w:szCs w:val="20"/>
          <w:lang w:val="en-US"/>
        </w:rPr>
        <w:t xml:space="preserve">(iii) </w:t>
      </w:r>
      <w:r w:rsidRPr="008F0055">
        <w:rPr>
          <w:sz w:val="20"/>
          <w:szCs w:val="20"/>
          <w:lang w:val="en-US"/>
        </w:rPr>
        <w:t xml:space="preserve">&gt;13 Med Curriculum Meetings for modernization of med education, </w:t>
      </w:r>
      <w:r>
        <w:rPr>
          <w:sz w:val="20"/>
          <w:szCs w:val="20"/>
          <w:lang w:val="en-US"/>
        </w:rPr>
        <w:t xml:space="preserve">(iv) </w:t>
      </w:r>
      <w:r w:rsidRPr="008F0055">
        <w:rPr>
          <w:sz w:val="20"/>
          <w:szCs w:val="20"/>
          <w:lang w:val="en-US"/>
        </w:rPr>
        <w:t>170 students’ exchange</w:t>
      </w:r>
      <w:r>
        <w:rPr>
          <w:sz w:val="20"/>
          <w:szCs w:val="20"/>
          <w:lang w:val="en-US"/>
        </w:rPr>
        <w:t>s</w:t>
      </w:r>
      <w:r w:rsidRPr="008F0055">
        <w:rPr>
          <w:sz w:val="20"/>
          <w:szCs w:val="20"/>
          <w:lang w:val="en-US"/>
        </w:rPr>
        <w:t xml:space="preserve"> with Hamburg, </w:t>
      </w:r>
      <w:r>
        <w:rPr>
          <w:sz w:val="20"/>
          <w:szCs w:val="20"/>
          <w:lang w:val="en-US"/>
        </w:rPr>
        <w:t xml:space="preserve">(v) </w:t>
      </w:r>
      <w:r w:rsidRPr="008F0055">
        <w:rPr>
          <w:sz w:val="20"/>
          <w:szCs w:val="20"/>
          <w:lang w:val="en-US"/>
        </w:rPr>
        <w:t>&gt;350 med scientist</w:t>
      </w:r>
      <w:r>
        <w:rPr>
          <w:sz w:val="20"/>
          <w:szCs w:val="20"/>
          <w:lang w:val="en-US"/>
        </w:rPr>
        <w:t>’</w:t>
      </w:r>
      <w:r w:rsidRPr="008F0055">
        <w:rPr>
          <w:sz w:val="20"/>
          <w:szCs w:val="20"/>
          <w:lang w:val="en-US"/>
        </w:rPr>
        <w:t xml:space="preserve">s invitations (3 days up to 2 years) into the SEE Region </w:t>
      </w:r>
      <w:r>
        <w:rPr>
          <w:sz w:val="20"/>
          <w:szCs w:val="20"/>
          <w:lang w:val="en-US"/>
        </w:rPr>
        <w:t>and Germany, (vi) the donation (</w:t>
      </w:r>
      <w:r w:rsidRPr="008F0055">
        <w:rPr>
          <w:sz w:val="20"/>
          <w:szCs w:val="20"/>
          <w:lang w:val="en-US"/>
        </w:rPr>
        <w:t>€ 400,000.-</w:t>
      </w:r>
      <w:r>
        <w:rPr>
          <w:sz w:val="20"/>
          <w:szCs w:val="20"/>
          <w:lang w:val="en-US"/>
        </w:rPr>
        <w:t xml:space="preserve">)of </w:t>
      </w:r>
      <w:r w:rsidRPr="008F0055">
        <w:rPr>
          <w:sz w:val="20"/>
          <w:szCs w:val="20"/>
          <w:lang w:val="en-US"/>
        </w:rPr>
        <w:t xml:space="preserve"> research equipment for med institution in the region,</w:t>
      </w:r>
      <w:r>
        <w:rPr>
          <w:sz w:val="20"/>
          <w:szCs w:val="20"/>
          <w:lang w:val="en-US"/>
        </w:rPr>
        <w:t xml:space="preserve"> (vii) an EU-</w:t>
      </w:r>
      <w:bookmarkStart w:id="0" w:name="_GoBack"/>
      <w:bookmarkEnd w:id="0"/>
      <w:r w:rsidRPr="008F0055">
        <w:rPr>
          <w:sz w:val="20"/>
          <w:szCs w:val="20"/>
          <w:lang w:val="en-US"/>
        </w:rPr>
        <w:t>TEMPUS-Project for  Prishtina (€ 500,000.-).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Acknowledgements: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>We are thankful for substantial financial support donated from EU, DAAD, DAAD Stability Pact for SE Europe, World Bank, Europ. Med Societies, the Univ Hamburg/Medical Faculty and many others</w:t>
      </w:r>
      <w:r>
        <w:rPr>
          <w:sz w:val="20"/>
          <w:szCs w:val="20"/>
          <w:lang w:val="en-US"/>
        </w:rPr>
        <w:t>,</w:t>
      </w:r>
      <w:r w:rsidRPr="008F0055">
        <w:rPr>
          <w:sz w:val="20"/>
          <w:szCs w:val="20"/>
          <w:lang w:val="en-US"/>
        </w:rPr>
        <w:t xml:space="preserve"> and for continuous scientific support from Zagreb, Belgrade, Sarajevo, </w:t>
      </w:r>
      <w:r>
        <w:rPr>
          <w:sz w:val="20"/>
          <w:szCs w:val="20"/>
          <w:lang w:val="en-US"/>
        </w:rPr>
        <w:t xml:space="preserve">Skopje, </w:t>
      </w:r>
      <w:r w:rsidRPr="008F0055">
        <w:rPr>
          <w:sz w:val="20"/>
          <w:szCs w:val="20"/>
          <w:lang w:val="en-US"/>
        </w:rPr>
        <w:t>Vienna, Heidelberg, Mannheim, Dresden, Frankfurt, Tuebingen and others.</w:t>
      </w:r>
    </w:p>
    <w:p w:rsidR="00CF23AC" w:rsidRPr="008F0055" w:rsidRDefault="00CF23AC" w:rsidP="00BD0B31">
      <w:pPr>
        <w:jc w:val="both"/>
        <w:rPr>
          <w:sz w:val="20"/>
          <w:szCs w:val="20"/>
          <w:lang w:val="en-US"/>
        </w:rPr>
      </w:pP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8F0055">
        <w:rPr>
          <w:b/>
          <w:sz w:val="20"/>
          <w:szCs w:val="20"/>
          <w:lang w:val="en-US"/>
        </w:rPr>
        <w:t>Address:</w:t>
      </w:r>
    </w:p>
    <w:p w:rsidR="00CF23AC" w:rsidRDefault="00CF23AC" w:rsidP="00BD0B31">
      <w:pPr>
        <w:jc w:val="both"/>
        <w:rPr>
          <w:sz w:val="20"/>
          <w:szCs w:val="20"/>
          <w:lang w:val="en-US"/>
        </w:rPr>
      </w:pPr>
      <w:r w:rsidRPr="008F0055">
        <w:rPr>
          <w:sz w:val="20"/>
          <w:szCs w:val="20"/>
          <w:lang w:val="en-US"/>
        </w:rPr>
        <w:t xml:space="preserve">Prof. Dr. H Joachim Seitz, Univ Hamburg, Med Faculty, SEEurope Office, former Director Dept Med Biochem/Biochem Endocrinology, &amp; Head of a DFG funded Graduate School </w:t>
      </w:r>
      <w:r w:rsidRPr="008F0055">
        <w:rPr>
          <w:i/>
          <w:sz w:val="20"/>
          <w:szCs w:val="20"/>
          <w:lang w:val="en-US"/>
        </w:rPr>
        <w:t>Mol Endocrinology</w:t>
      </w:r>
      <w:r>
        <w:rPr>
          <w:sz w:val="20"/>
          <w:szCs w:val="20"/>
          <w:lang w:val="en-US"/>
        </w:rPr>
        <w:t>-</w:t>
      </w:r>
      <w:r w:rsidRPr="00E97368">
        <w:rPr>
          <w:i/>
          <w:sz w:val="20"/>
          <w:szCs w:val="20"/>
          <w:lang w:val="en-US"/>
        </w:rPr>
        <w:t>Mol Nutrition</w:t>
      </w:r>
      <w:r w:rsidRPr="008F0055">
        <w:rPr>
          <w:sz w:val="20"/>
          <w:szCs w:val="20"/>
          <w:lang w:val="en-US"/>
        </w:rPr>
        <w:t>for 10 years (GK 366)</w:t>
      </w:r>
      <w:r>
        <w:rPr>
          <w:sz w:val="20"/>
          <w:szCs w:val="20"/>
          <w:lang w:val="en-US"/>
        </w:rPr>
        <w:t>.</w:t>
      </w: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  <w:r w:rsidRPr="002317F7">
        <w:rPr>
          <w:b/>
          <w:sz w:val="20"/>
          <w:szCs w:val="20"/>
          <w:lang w:val="en-US"/>
        </w:rPr>
        <w:t>Mail: hjseitz@uke.de</w:t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May 10, 2012</w:t>
      </w:r>
    </w:p>
    <w:p w:rsidR="00CF23AC" w:rsidRPr="008F0055" w:rsidRDefault="00CF23AC" w:rsidP="00BD0B31">
      <w:pPr>
        <w:jc w:val="both"/>
        <w:rPr>
          <w:b/>
          <w:sz w:val="20"/>
          <w:szCs w:val="20"/>
          <w:lang w:val="en-US"/>
        </w:rPr>
      </w:pPr>
    </w:p>
    <w:sectPr w:rsidR="00CF23AC" w:rsidRPr="008F0055" w:rsidSect="00DB6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EEB"/>
    <w:multiLevelType w:val="hybridMultilevel"/>
    <w:tmpl w:val="D758DFAC"/>
    <w:lvl w:ilvl="0" w:tplc="7742B2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1A2F"/>
    <w:multiLevelType w:val="hybridMultilevel"/>
    <w:tmpl w:val="79A8AE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A3BF3"/>
    <w:multiLevelType w:val="hybridMultilevel"/>
    <w:tmpl w:val="9BBAA7AE"/>
    <w:lvl w:ilvl="0" w:tplc="17E65B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5435"/>
    <w:multiLevelType w:val="hybridMultilevel"/>
    <w:tmpl w:val="11F2F3AE"/>
    <w:lvl w:ilvl="0" w:tplc="25E2A8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03F19"/>
    <w:multiLevelType w:val="hybridMultilevel"/>
    <w:tmpl w:val="8D1CCF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05DFF"/>
    <w:multiLevelType w:val="hybridMultilevel"/>
    <w:tmpl w:val="BDCCC9BA"/>
    <w:lvl w:ilvl="0" w:tplc="6E285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BF35E43"/>
    <w:multiLevelType w:val="hybridMultilevel"/>
    <w:tmpl w:val="19F8A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358"/>
    <w:rsid w:val="000211B3"/>
    <w:rsid w:val="000639B2"/>
    <w:rsid w:val="0018436B"/>
    <w:rsid w:val="001E3EA2"/>
    <w:rsid w:val="00207FC0"/>
    <w:rsid w:val="00223987"/>
    <w:rsid w:val="002317F7"/>
    <w:rsid w:val="004E6993"/>
    <w:rsid w:val="004F7A81"/>
    <w:rsid w:val="005235ED"/>
    <w:rsid w:val="00584954"/>
    <w:rsid w:val="005D2EEF"/>
    <w:rsid w:val="0066713C"/>
    <w:rsid w:val="00692CDE"/>
    <w:rsid w:val="006C1A50"/>
    <w:rsid w:val="006F3DC8"/>
    <w:rsid w:val="007144F0"/>
    <w:rsid w:val="00765858"/>
    <w:rsid w:val="007C3A90"/>
    <w:rsid w:val="008F0055"/>
    <w:rsid w:val="00960EB1"/>
    <w:rsid w:val="009D3E15"/>
    <w:rsid w:val="00A52D52"/>
    <w:rsid w:val="00AA5549"/>
    <w:rsid w:val="00AF5EEE"/>
    <w:rsid w:val="00B14672"/>
    <w:rsid w:val="00B64F83"/>
    <w:rsid w:val="00BD0B31"/>
    <w:rsid w:val="00BE6F49"/>
    <w:rsid w:val="00BF0C1F"/>
    <w:rsid w:val="00C50F95"/>
    <w:rsid w:val="00CA5C3D"/>
    <w:rsid w:val="00CE7425"/>
    <w:rsid w:val="00CF23AC"/>
    <w:rsid w:val="00D10358"/>
    <w:rsid w:val="00D11DA8"/>
    <w:rsid w:val="00D21D81"/>
    <w:rsid w:val="00DB16A8"/>
    <w:rsid w:val="00DB6A8D"/>
    <w:rsid w:val="00E97368"/>
    <w:rsid w:val="00EC6F54"/>
    <w:rsid w:val="00FE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5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358"/>
    <w:pPr>
      <w:ind w:left="720"/>
    </w:pPr>
  </w:style>
  <w:style w:type="character" w:styleId="Hyperlink">
    <w:name w:val="Hyperlink"/>
    <w:basedOn w:val="DefaultParagraphFont"/>
    <w:uiPriority w:val="99"/>
    <w:rsid w:val="004E69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926</Words>
  <Characters>5840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S A L</dc:title>
  <dc:subject/>
  <dc:creator>Annemarie Seidel</dc:creator>
  <cp:keywords/>
  <dc:description/>
  <cp:lastModifiedBy>groboljsek</cp:lastModifiedBy>
  <cp:revision>2</cp:revision>
  <cp:lastPrinted>2012-05-11T12:11:00Z</cp:lastPrinted>
  <dcterms:created xsi:type="dcterms:W3CDTF">2012-05-15T09:33:00Z</dcterms:created>
  <dcterms:modified xsi:type="dcterms:W3CDTF">2012-05-15T09:33:00Z</dcterms:modified>
</cp:coreProperties>
</file>