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leader="none" w:pos="8556"/>
        </w:tabs>
        <w:spacing w:line="276" w:lineRule="auto"/>
        <w:jc w:val="center"/>
        <w:rPr>
          <w:rFonts w:ascii="Inter" w:cs="Inter" w:eastAsia="Inter" w:hAnsi="Inter"/>
        </w:rPr>
      </w:pPr>
      <w:r w:rsidDel="00000000" w:rsidR="00000000" w:rsidRPr="00000000">
        <w:rPr>
          <w:rFonts w:ascii="Inter" w:cs="Inter" w:eastAsia="Inter" w:hAnsi="Inter"/>
        </w:rPr>
        <w:drawing>
          <wp:anchor allowOverlap="1" behindDoc="0" distB="114300" distT="114300" distL="114300" distR="114300" hidden="0" layoutInCell="1" locked="0" relativeHeight="0" simplePos="0">
            <wp:simplePos x="0" y="0"/>
            <wp:positionH relativeFrom="page">
              <wp:posOffset>5831917</wp:posOffset>
            </wp:positionH>
            <wp:positionV relativeFrom="page">
              <wp:posOffset>168517</wp:posOffset>
            </wp:positionV>
            <wp:extent cx="1598064" cy="350596"/>
            <wp:effectExtent b="0" l="0" r="0" t="0"/>
            <wp:wrapNone/>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98064" cy="350596"/>
                    </a:xfrm>
                    <a:prstGeom prst="rect"/>
                    <a:ln/>
                  </pic:spPr>
                </pic:pic>
              </a:graphicData>
            </a:graphic>
          </wp:anchor>
        </w:drawing>
      </w:r>
      <w:r w:rsidDel="00000000" w:rsidR="00000000" w:rsidRPr="00000000">
        <w:rPr>
          <w:rFonts w:ascii="Inter" w:cs="Inter" w:eastAsia="Inter" w:hAnsi="Inter"/>
        </w:rPr>
        <w:drawing>
          <wp:anchor allowOverlap="1" behindDoc="0" distB="0" distT="0" distL="0" distR="0" hidden="0" layoutInCell="1" locked="0" relativeHeight="0" simplePos="0">
            <wp:simplePos x="0" y="0"/>
            <wp:positionH relativeFrom="page">
              <wp:posOffset>2384588</wp:posOffset>
            </wp:positionH>
            <wp:positionV relativeFrom="page">
              <wp:posOffset>581025</wp:posOffset>
            </wp:positionV>
            <wp:extent cx="2794864" cy="852488"/>
            <wp:effectExtent b="0" l="0" r="0" t="0"/>
            <wp:wrapNone/>
            <wp:docPr descr="Icon&#10;&#10;Description automatically generated" id="1" name="image1.png"/>
            <a:graphic>
              <a:graphicData uri="http://schemas.openxmlformats.org/drawingml/2006/picture">
                <pic:pic>
                  <pic:nvPicPr>
                    <pic:cNvPr descr="Icon&#10;&#10;Description automatically generated" id="0" name="image1.png"/>
                    <pic:cNvPicPr preferRelativeResize="0"/>
                  </pic:nvPicPr>
                  <pic:blipFill>
                    <a:blip r:embed="rId7"/>
                    <a:srcRect b="0" l="0" r="0" t="0"/>
                    <a:stretch>
                      <a:fillRect/>
                    </a:stretch>
                  </pic:blipFill>
                  <pic:spPr>
                    <a:xfrm>
                      <a:off x="0" y="0"/>
                      <a:ext cx="2794864" cy="852488"/>
                    </a:xfrm>
                    <a:prstGeom prst="rect"/>
                    <a:ln/>
                  </pic:spPr>
                </pic:pic>
              </a:graphicData>
            </a:graphic>
          </wp:anchor>
        </w:drawing>
      </w:r>
      <w:r w:rsidDel="00000000" w:rsidR="00000000" w:rsidRPr="00000000">
        <w:rPr>
          <w:rFonts w:ascii="Inter" w:cs="Inter" w:eastAsia="Inter" w:hAnsi="Inter"/>
        </w:rPr>
        <w:drawing>
          <wp:anchor allowOverlap="1" behindDoc="1" distB="0" distT="0" distL="0" distR="0" hidden="0" layoutInCell="1" locked="0" relativeHeight="0" simplePos="0">
            <wp:simplePos x="0" y="0"/>
            <wp:positionH relativeFrom="page">
              <wp:posOffset>-96674</wp:posOffset>
            </wp:positionH>
            <wp:positionV relativeFrom="page">
              <wp:posOffset>-21033</wp:posOffset>
            </wp:positionV>
            <wp:extent cx="7753350" cy="2414588"/>
            <wp:effectExtent b="0" l="0" r="0" t="0"/>
            <wp:wrapNone/>
            <wp:docPr id="2" name="image7.png"/>
            <a:graphic>
              <a:graphicData uri="http://schemas.openxmlformats.org/drawingml/2006/picture">
                <pic:pic>
                  <pic:nvPicPr>
                    <pic:cNvPr id="0" name="image7.png"/>
                    <pic:cNvPicPr preferRelativeResize="0"/>
                  </pic:nvPicPr>
                  <pic:blipFill>
                    <a:blip r:embed="rId8">
                      <a:alphaModFix amt="60000"/>
                    </a:blip>
                    <a:srcRect b="0" l="0" r="0" t="0"/>
                    <a:stretch>
                      <a:fillRect/>
                    </a:stretch>
                  </pic:blipFill>
                  <pic:spPr>
                    <a:xfrm>
                      <a:off x="0" y="0"/>
                      <a:ext cx="7753350" cy="241458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widowControl w:val="0"/>
        <w:tabs>
          <w:tab w:val="left" w:leader="none" w:pos="8556"/>
        </w:tabs>
        <w:spacing w:line="276" w:lineRule="auto"/>
        <w:jc w:val="center"/>
        <w:rPr>
          <w:rFonts w:ascii="Inter" w:cs="Inter" w:eastAsia="Inter" w:hAnsi="Inter"/>
        </w:rPr>
      </w:pPr>
      <w:r w:rsidDel="00000000" w:rsidR="00000000" w:rsidRPr="00000000">
        <w:rPr>
          <w:rtl w:val="0"/>
        </w:rPr>
      </w:r>
    </w:p>
    <w:p w:rsidR="00000000" w:rsidDel="00000000" w:rsidP="00000000" w:rsidRDefault="00000000" w:rsidRPr="00000000" w14:paraId="00000003">
      <w:pPr>
        <w:spacing w:line="276" w:lineRule="auto"/>
        <w:jc w:val="left"/>
        <w:rPr>
          <w:rFonts w:ascii="Inter" w:cs="Inter" w:eastAsia="Inter" w:hAnsi="Inter"/>
        </w:rPr>
      </w:pPr>
      <w:r w:rsidDel="00000000" w:rsidR="00000000" w:rsidRPr="00000000">
        <w:rPr>
          <w:rtl w:val="0"/>
        </w:rPr>
      </w:r>
    </w:p>
    <w:p w:rsidR="00000000" w:rsidDel="00000000" w:rsidP="00000000" w:rsidRDefault="00000000" w:rsidRPr="00000000" w14:paraId="00000004">
      <w:pPr>
        <w:spacing w:line="276" w:lineRule="auto"/>
        <w:jc w:val="left"/>
        <w:rPr>
          <w:rFonts w:ascii="Inter" w:cs="Inter" w:eastAsia="Inter" w:hAnsi="Inter"/>
        </w:rPr>
      </w:pPr>
      <w:r w:rsidDel="00000000" w:rsidR="00000000" w:rsidRPr="00000000">
        <w:rPr>
          <w:rtl w:val="0"/>
        </w:rPr>
      </w:r>
    </w:p>
    <w:p w:rsidR="00000000" w:rsidDel="00000000" w:rsidP="00000000" w:rsidRDefault="00000000" w:rsidRPr="00000000" w14:paraId="00000005">
      <w:pPr>
        <w:spacing w:line="276" w:lineRule="auto"/>
        <w:jc w:val="left"/>
        <w:rPr>
          <w:rFonts w:ascii="Inter" w:cs="Inter" w:eastAsia="Inter" w:hAnsi="Inter"/>
        </w:rPr>
      </w:pPr>
      <w:r w:rsidDel="00000000" w:rsidR="00000000" w:rsidRPr="00000000">
        <w:rPr>
          <w:rtl w:val="0"/>
        </w:rPr>
      </w:r>
    </w:p>
    <w:p w:rsidR="00000000" w:rsidDel="00000000" w:rsidP="00000000" w:rsidRDefault="00000000" w:rsidRPr="00000000" w14:paraId="00000006">
      <w:pPr>
        <w:spacing w:line="276" w:lineRule="auto"/>
        <w:jc w:val="center"/>
        <w:rPr/>
      </w:pPr>
      <w:r w:rsidDel="00000000" w:rsidR="00000000" w:rsidRPr="00000000">
        <w:rPr>
          <w:rtl w:val="0"/>
        </w:rPr>
        <w:t xml:space="preserve">Press release | October 2023</w:t>
      </w:r>
    </w:p>
    <w:p w:rsidR="00000000" w:rsidDel="00000000" w:rsidP="00000000" w:rsidRDefault="00000000" w:rsidRPr="00000000" w14:paraId="00000007">
      <w:pPr>
        <w:spacing w:line="276" w:lineRule="auto"/>
        <w:jc w:val="center"/>
        <w:rPr>
          <w:rFonts w:ascii="Inter" w:cs="Inter" w:eastAsia="Inter" w:hAnsi="Inter"/>
          <w:b w:val="1"/>
          <w:color w:val="ff832a"/>
          <w:sz w:val="32"/>
          <w:szCs w:val="32"/>
        </w:rPr>
      </w:pPr>
      <w:r w:rsidDel="00000000" w:rsidR="00000000" w:rsidRPr="00000000">
        <w:rPr>
          <w:rtl w:val="0"/>
        </w:rPr>
      </w:r>
    </w:p>
    <w:p w:rsidR="00000000" w:rsidDel="00000000" w:rsidP="00000000" w:rsidRDefault="00000000" w:rsidRPr="00000000" w14:paraId="00000008">
      <w:pPr>
        <w:spacing w:line="276" w:lineRule="auto"/>
        <w:jc w:val="center"/>
        <w:rPr>
          <w:rFonts w:ascii="Inter" w:cs="Inter" w:eastAsia="Inter" w:hAnsi="Inter"/>
          <w:b w:val="1"/>
          <w:color w:val="ff832a"/>
          <w:sz w:val="32"/>
          <w:szCs w:val="32"/>
        </w:rPr>
      </w:pPr>
      <w:r w:rsidDel="00000000" w:rsidR="00000000" w:rsidRPr="00000000">
        <w:rPr>
          <w:rtl w:val="0"/>
        </w:rPr>
      </w:r>
    </w:p>
    <w:p w:rsidR="00000000" w:rsidDel="00000000" w:rsidP="00000000" w:rsidRDefault="00000000" w:rsidRPr="00000000" w14:paraId="00000009">
      <w:pPr>
        <w:spacing w:line="276" w:lineRule="auto"/>
        <w:rPr>
          <w:b w:val="1"/>
          <w:sz w:val="30"/>
          <w:szCs w:val="30"/>
        </w:rPr>
      </w:pPr>
      <w:r w:rsidDel="00000000" w:rsidR="00000000" w:rsidRPr="00000000">
        <w:rPr>
          <w:b w:val="1"/>
          <w:sz w:val="30"/>
          <w:szCs w:val="30"/>
          <w:rtl w:val="0"/>
        </w:rPr>
        <w:t xml:space="preserve">The Engine for South European Deep Tech launches the second Open Call for the S3E Program</w:t>
      </w:r>
    </w:p>
    <w:p w:rsidR="00000000" w:rsidDel="00000000" w:rsidP="00000000" w:rsidRDefault="00000000" w:rsidRPr="00000000" w14:paraId="0000000A">
      <w:pPr>
        <w:spacing w:line="360" w:lineRule="auto"/>
        <w:jc w:val="center"/>
        <w:rPr>
          <w:color w:val="982f84"/>
        </w:rPr>
      </w:pPr>
      <w:r w:rsidDel="00000000" w:rsidR="00000000" w:rsidRPr="00000000">
        <w:rPr>
          <w:rtl w:val="0"/>
        </w:rPr>
      </w:r>
    </w:p>
    <w:p w:rsidR="00000000" w:rsidDel="00000000" w:rsidP="00000000" w:rsidRDefault="00000000" w:rsidRPr="00000000" w14:paraId="0000000B">
      <w:pPr>
        <w:spacing w:line="360" w:lineRule="auto"/>
        <w:rPr>
          <w:b w:val="1"/>
          <w:sz w:val="20"/>
          <w:szCs w:val="20"/>
        </w:rPr>
      </w:pPr>
      <w:r w:rsidDel="00000000" w:rsidR="00000000" w:rsidRPr="00000000">
        <w:rPr>
          <w:b w:val="1"/>
          <w:sz w:val="20"/>
          <w:szCs w:val="20"/>
          <w:rtl w:val="0"/>
        </w:rPr>
        <w:t xml:space="preserve">In its mission to accelerate entrepreneurship and innovation in Southern Europe, the  EU-funded project S3E brings the ultimate program of support for researchers, startups and corporates developing Deep Tech solutions with social and sustainable impact at their core.</w:t>
      </w:r>
    </w:p>
    <w:p w:rsidR="00000000" w:rsidDel="00000000" w:rsidP="00000000" w:rsidRDefault="00000000" w:rsidRPr="00000000" w14:paraId="0000000C">
      <w:pPr>
        <w:spacing w:line="276" w:lineRule="auto"/>
        <w:jc w:val="left"/>
        <w:rPr>
          <w:sz w:val="16"/>
          <w:szCs w:val="16"/>
        </w:rPr>
      </w:pPr>
      <w:r w:rsidDel="00000000" w:rsidR="00000000" w:rsidRPr="00000000">
        <w:rPr>
          <w:color w:val="982f84"/>
          <w:sz w:val="30"/>
          <w:szCs w:val="30"/>
          <w:rtl w:val="0"/>
        </w:rPr>
        <w:t xml:space="preserve"> </w:t>
      </w:r>
      <w:r w:rsidDel="00000000" w:rsidR="00000000" w:rsidRPr="00000000">
        <w:rPr>
          <w:rtl w:val="0"/>
        </w:rPr>
      </w:r>
    </w:p>
    <w:p w:rsidR="00000000" w:rsidDel="00000000" w:rsidP="00000000" w:rsidRDefault="00000000" w:rsidRPr="00000000" w14:paraId="0000000D">
      <w:pPr>
        <w:spacing w:line="360" w:lineRule="auto"/>
        <w:jc w:val="both"/>
        <w:rPr>
          <w:sz w:val="20"/>
          <w:szCs w:val="20"/>
        </w:rPr>
      </w:pPr>
      <w:r w:rsidDel="00000000" w:rsidR="00000000" w:rsidRPr="00000000">
        <w:rPr>
          <w:sz w:val="20"/>
          <w:szCs w:val="20"/>
          <w:rtl w:val="0"/>
        </w:rPr>
        <w:t xml:space="preserve">The </w:t>
      </w:r>
      <w:r w:rsidDel="00000000" w:rsidR="00000000" w:rsidRPr="00000000">
        <w:rPr>
          <w:b w:val="1"/>
          <w:sz w:val="20"/>
          <w:szCs w:val="20"/>
          <w:rtl w:val="0"/>
        </w:rPr>
        <w:t xml:space="preserve">Southern European Entrepreneurship Engine</w:t>
      </w:r>
      <w:r w:rsidDel="00000000" w:rsidR="00000000" w:rsidRPr="00000000">
        <w:rPr>
          <w:sz w:val="20"/>
          <w:szCs w:val="20"/>
          <w:rtl w:val="0"/>
        </w:rPr>
        <w:t xml:space="preserve"> consortium is pleased to announce the launch of its </w:t>
      </w:r>
      <w:r w:rsidDel="00000000" w:rsidR="00000000" w:rsidRPr="00000000">
        <w:rPr>
          <w:b w:val="1"/>
          <w:sz w:val="20"/>
          <w:szCs w:val="20"/>
          <w:rtl w:val="0"/>
        </w:rPr>
        <w:t xml:space="preserve">second Open Call for the S3E program</w:t>
      </w:r>
      <w:r w:rsidDel="00000000" w:rsidR="00000000" w:rsidRPr="00000000">
        <w:rPr>
          <w:sz w:val="20"/>
          <w:szCs w:val="20"/>
          <w:rtl w:val="0"/>
        </w:rPr>
        <w:t xml:space="preserve"> </w:t>
      </w:r>
      <w:r w:rsidDel="00000000" w:rsidR="00000000" w:rsidRPr="00000000">
        <w:rPr>
          <w:color w:val="4d5156"/>
          <w:sz w:val="20"/>
          <w:szCs w:val="20"/>
          <w:highlight w:val="white"/>
          <w:rtl w:val="0"/>
        </w:rPr>
        <w:t xml:space="preserve">—</w:t>
      </w:r>
      <w:r w:rsidDel="00000000" w:rsidR="00000000" w:rsidRPr="00000000">
        <w:rPr>
          <w:sz w:val="20"/>
          <w:szCs w:val="20"/>
          <w:rtl w:val="0"/>
        </w:rPr>
        <w:t xml:space="preserve"> the EU-funded initiative fostering Deep Tech entrepreneurship in South European countries.</w:t>
      </w:r>
    </w:p>
    <w:p w:rsidR="00000000" w:rsidDel="00000000" w:rsidP="00000000" w:rsidRDefault="00000000" w:rsidRPr="00000000" w14:paraId="0000000E">
      <w:pPr>
        <w:spacing w:line="360" w:lineRule="auto"/>
        <w:jc w:val="both"/>
        <w:rPr>
          <w:sz w:val="20"/>
          <w:szCs w:val="20"/>
        </w:rPr>
      </w:pPr>
      <w:r w:rsidDel="00000000" w:rsidR="00000000" w:rsidRPr="00000000">
        <w:rPr>
          <w:rtl w:val="0"/>
        </w:rPr>
      </w:r>
    </w:p>
    <w:p w:rsidR="00000000" w:rsidDel="00000000" w:rsidP="00000000" w:rsidRDefault="00000000" w:rsidRPr="00000000" w14:paraId="0000000F">
      <w:pPr>
        <w:spacing w:line="360" w:lineRule="auto"/>
        <w:jc w:val="both"/>
        <w:rPr>
          <w:sz w:val="20"/>
          <w:szCs w:val="20"/>
        </w:rPr>
      </w:pPr>
      <w:r w:rsidDel="00000000" w:rsidR="00000000" w:rsidRPr="00000000">
        <w:rPr>
          <w:sz w:val="20"/>
          <w:szCs w:val="20"/>
          <w:rtl w:val="0"/>
        </w:rPr>
        <w:t xml:space="preserve">Having supported over 40 innovators and entrepreneurs during the first iteration of the program,</w:t>
      </w:r>
      <w:r w:rsidDel="00000000" w:rsidR="00000000" w:rsidRPr="00000000">
        <w:rPr>
          <w:sz w:val="20"/>
          <w:szCs w:val="20"/>
          <w:rtl w:val="0"/>
        </w:rPr>
        <w:t xml:space="preserve"> S3E is coming back with a second edition to continue offering </w:t>
      </w:r>
      <w:r w:rsidDel="00000000" w:rsidR="00000000" w:rsidRPr="00000000">
        <w:rPr>
          <w:b w:val="1"/>
          <w:sz w:val="20"/>
          <w:szCs w:val="20"/>
          <w:rtl w:val="0"/>
        </w:rPr>
        <w:t xml:space="preserve">new opportunities to the deep tech ecosystem</w:t>
      </w:r>
      <w:r w:rsidDel="00000000" w:rsidR="00000000" w:rsidRPr="00000000">
        <w:rPr>
          <w:sz w:val="20"/>
          <w:szCs w:val="20"/>
          <w:rtl w:val="0"/>
        </w:rPr>
        <w:t xml:space="preserve"> looking to bridge the go-to-market gap in Southern Europe.</w:t>
      </w:r>
      <w:r w:rsidDel="00000000" w:rsidR="00000000" w:rsidRPr="00000000">
        <w:rPr>
          <w:rtl w:val="0"/>
        </w:rPr>
      </w:r>
    </w:p>
    <w:p w:rsidR="00000000" w:rsidDel="00000000" w:rsidP="00000000" w:rsidRDefault="00000000" w:rsidRPr="00000000" w14:paraId="00000010">
      <w:pPr>
        <w:spacing w:line="360" w:lineRule="auto"/>
        <w:jc w:val="both"/>
        <w:rPr>
          <w:sz w:val="20"/>
          <w:szCs w:val="20"/>
        </w:rPr>
      </w:pPr>
      <w:r w:rsidDel="00000000" w:rsidR="00000000" w:rsidRPr="00000000">
        <w:rPr>
          <w:rtl w:val="0"/>
        </w:rPr>
      </w:r>
    </w:p>
    <w:p w:rsidR="00000000" w:rsidDel="00000000" w:rsidP="00000000" w:rsidRDefault="00000000" w:rsidRPr="00000000" w14:paraId="00000011">
      <w:pPr>
        <w:spacing w:line="360" w:lineRule="auto"/>
        <w:ind w:left="720" w:firstLine="0"/>
        <w:jc w:val="both"/>
        <w:rPr>
          <w:i w:val="1"/>
          <w:sz w:val="20"/>
          <w:szCs w:val="20"/>
        </w:rPr>
      </w:pPr>
      <w:r w:rsidDel="00000000" w:rsidR="00000000" w:rsidRPr="00000000">
        <w:rPr>
          <w:i w:val="1"/>
          <w:sz w:val="20"/>
          <w:szCs w:val="20"/>
          <w:rtl w:val="0"/>
        </w:rPr>
        <w:t xml:space="preserve">‘’I totally recommend the S3E program to anyone who wants to turn their ideas into successful businesses. The program's effectiveness and the support we received were incredible, and it has given us the confidence to pursue our entrepreneurial dreams.’’</w:t>
      </w:r>
    </w:p>
    <w:p w:rsidR="00000000" w:rsidDel="00000000" w:rsidP="00000000" w:rsidRDefault="00000000" w:rsidRPr="00000000" w14:paraId="00000012">
      <w:pPr>
        <w:spacing w:line="360" w:lineRule="auto"/>
        <w:ind w:left="720" w:firstLine="0"/>
        <w:rPr>
          <w:sz w:val="20"/>
          <w:szCs w:val="20"/>
        </w:rPr>
      </w:pPr>
      <w:r w:rsidDel="00000000" w:rsidR="00000000" w:rsidRPr="00000000">
        <w:rPr>
          <w:rtl w:val="0"/>
        </w:rPr>
      </w:r>
    </w:p>
    <w:p w:rsidR="00000000" w:rsidDel="00000000" w:rsidP="00000000" w:rsidRDefault="00000000" w:rsidRPr="00000000" w14:paraId="00000013">
      <w:pPr>
        <w:spacing w:line="360" w:lineRule="auto"/>
        <w:ind w:left="720" w:firstLine="0"/>
        <w:rPr>
          <w:sz w:val="20"/>
          <w:szCs w:val="20"/>
        </w:rPr>
      </w:pPr>
      <w:r w:rsidDel="00000000" w:rsidR="00000000" w:rsidRPr="00000000">
        <w:rPr>
          <w:sz w:val="20"/>
          <w:szCs w:val="20"/>
          <w:rtl w:val="0"/>
        </w:rPr>
        <w:t xml:space="preserve">Alexandra Kortsinoglou, TriPHYTE Researcher</w:t>
      </w:r>
    </w:p>
    <w:p w:rsidR="00000000" w:rsidDel="00000000" w:rsidP="00000000" w:rsidRDefault="00000000" w:rsidRPr="00000000" w14:paraId="00000014">
      <w:pPr>
        <w:spacing w:line="360" w:lineRule="auto"/>
        <w:ind w:left="720" w:firstLine="0"/>
        <w:rPr>
          <w:sz w:val="20"/>
          <w:szCs w:val="20"/>
        </w:rPr>
      </w:pPr>
      <w:r w:rsidDel="00000000" w:rsidR="00000000" w:rsidRPr="00000000">
        <w:rPr>
          <w:sz w:val="20"/>
          <w:szCs w:val="20"/>
          <w:rtl w:val="0"/>
        </w:rPr>
        <w:t xml:space="preserve">S3E Start, 2023 Cohort</w:t>
      </w:r>
      <w:r w:rsidDel="00000000" w:rsidR="00000000" w:rsidRPr="00000000">
        <w:rPr>
          <w:rtl w:val="0"/>
        </w:rPr>
      </w:r>
    </w:p>
    <w:p w:rsidR="00000000" w:rsidDel="00000000" w:rsidP="00000000" w:rsidRDefault="00000000" w:rsidRPr="00000000" w14:paraId="00000015">
      <w:pPr>
        <w:spacing w:line="360" w:lineRule="auto"/>
        <w:jc w:val="both"/>
        <w:rPr>
          <w:sz w:val="20"/>
          <w:szCs w:val="20"/>
          <w:highlight w:val="yellow"/>
        </w:rPr>
      </w:pPr>
      <w:r w:rsidDel="00000000" w:rsidR="00000000" w:rsidRPr="00000000">
        <w:rPr>
          <w:rtl w:val="0"/>
        </w:rPr>
      </w:r>
    </w:p>
    <w:p w:rsidR="00000000" w:rsidDel="00000000" w:rsidP="00000000" w:rsidRDefault="00000000" w:rsidRPr="00000000" w14:paraId="00000016">
      <w:pPr>
        <w:spacing w:before="120" w:line="360" w:lineRule="auto"/>
        <w:rPr>
          <w:b w:val="1"/>
          <w:color w:val="6b125e"/>
          <w:sz w:val="20"/>
          <w:szCs w:val="20"/>
        </w:rPr>
      </w:pPr>
      <w:r w:rsidDel="00000000" w:rsidR="00000000" w:rsidRPr="00000000">
        <w:rPr>
          <w:b w:val="1"/>
          <w:color w:val="6b125e"/>
          <w:sz w:val="20"/>
          <w:szCs w:val="20"/>
          <w:rtl w:val="0"/>
        </w:rPr>
        <w:t xml:space="preserve">What is the S3E Program and who is it for?</w:t>
      </w:r>
    </w:p>
    <w:p w:rsidR="00000000" w:rsidDel="00000000" w:rsidP="00000000" w:rsidRDefault="00000000" w:rsidRPr="00000000" w14:paraId="00000017">
      <w:pPr>
        <w:spacing w:before="120" w:line="360" w:lineRule="auto"/>
        <w:jc w:val="both"/>
        <w:rPr>
          <w:sz w:val="20"/>
          <w:szCs w:val="20"/>
        </w:rPr>
      </w:pPr>
      <w:r w:rsidDel="00000000" w:rsidR="00000000" w:rsidRPr="00000000">
        <w:rPr>
          <w:sz w:val="20"/>
          <w:szCs w:val="20"/>
          <w:rtl w:val="0"/>
        </w:rPr>
        <w:t xml:space="preserve">The </w:t>
      </w:r>
      <w:r w:rsidDel="00000000" w:rsidR="00000000" w:rsidRPr="00000000">
        <w:rPr>
          <w:sz w:val="20"/>
          <w:szCs w:val="20"/>
          <w:rtl w:val="0"/>
        </w:rPr>
        <w:t xml:space="preserve">S3E Accelerator Program is built around </w:t>
      </w:r>
      <w:r w:rsidDel="00000000" w:rsidR="00000000" w:rsidRPr="00000000">
        <w:rPr>
          <w:b w:val="1"/>
          <w:sz w:val="20"/>
          <w:szCs w:val="20"/>
          <w:rtl w:val="0"/>
        </w:rPr>
        <w:t xml:space="preserve">3 tracks of bespoke services,</w:t>
      </w:r>
      <w:r w:rsidDel="00000000" w:rsidR="00000000" w:rsidRPr="00000000">
        <w:rPr>
          <w:sz w:val="20"/>
          <w:szCs w:val="20"/>
          <w:rtl w:val="0"/>
        </w:rPr>
        <w:t xml:space="preserve"> tailored to the needs of different groups operating within the deep tech innovation ecosystem.</w:t>
      </w:r>
    </w:p>
    <w:p w:rsidR="00000000" w:rsidDel="00000000" w:rsidP="00000000" w:rsidRDefault="00000000" w:rsidRPr="00000000" w14:paraId="00000018">
      <w:pPr>
        <w:numPr>
          <w:ilvl w:val="0"/>
          <w:numId w:val="3"/>
        </w:numPr>
        <w:spacing w:after="0" w:afterAutospacing="0" w:before="120" w:line="360" w:lineRule="auto"/>
        <w:ind w:left="720" w:hanging="360"/>
        <w:jc w:val="both"/>
        <w:rPr>
          <w:rFonts w:ascii="Inter" w:cs="Inter" w:eastAsia="Inter" w:hAnsi="Inter"/>
          <w:sz w:val="20"/>
          <w:szCs w:val="20"/>
          <w:u w:val="none"/>
        </w:rPr>
      </w:pPr>
      <w:r w:rsidDel="00000000" w:rsidR="00000000" w:rsidRPr="00000000">
        <w:rPr>
          <w:b w:val="1"/>
          <w:color w:val="6b125e"/>
          <w:sz w:val="20"/>
          <w:szCs w:val="20"/>
          <w:rtl w:val="0"/>
        </w:rPr>
        <w:t xml:space="preserve">S3E Start</w:t>
      </w:r>
      <w:r w:rsidDel="00000000" w:rsidR="00000000" w:rsidRPr="00000000">
        <w:rPr>
          <w:b w:val="1"/>
          <w:sz w:val="20"/>
          <w:szCs w:val="20"/>
          <w:rtl w:val="0"/>
        </w:rPr>
        <w:t xml:space="preserve">: </w:t>
      </w:r>
      <w:r w:rsidDel="00000000" w:rsidR="00000000" w:rsidRPr="00000000">
        <w:rPr>
          <w:b w:val="1"/>
          <w:sz w:val="20"/>
          <w:szCs w:val="20"/>
          <w:rtl w:val="0"/>
        </w:rPr>
        <w:t xml:space="preserve"> </w:t>
      </w:r>
      <w:r w:rsidDel="00000000" w:rsidR="00000000" w:rsidRPr="00000000">
        <w:rPr>
          <w:sz w:val="20"/>
          <w:szCs w:val="20"/>
          <w:rtl w:val="0"/>
        </w:rPr>
        <w:t xml:space="preserve">helps </w:t>
      </w:r>
      <w:r w:rsidDel="00000000" w:rsidR="00000000" w:rsidRPr="00000000">
        <w:rPr>
          <w:b w:val="1"/>
          <w:sz w:val="20"/>
          <w:szCs w:val="20"/>
          <w:rtl w:val="0"/>
        </w:rPr>
        <w:t xml:space="preserve">research teams and tech transfer offices</w:t>
      </w:r>
      <w:r w:rsidDel="00000000" w:rsidR="00000000" w:rsidRPr="00000000">
        <w:rPr>
          <w:sz w:val="20"/>
          <w:szCs w:val="20"/>
          <w:rtl w:val="0"/>
        </w:rPr>
        <w:t xml:space="preserve"> to explore the commercial viability of their deep tech projects. Through an 18-week </w:t>
      </w:r>
      <w:r w:rsidDel="00000000" w:rsidR="00000000" w:rsidRPr="00000000">
        <w:rPr>
          <w:b w:val="1"/>
          <w:sz w:val="20"/>
          <w:szCs w:val="20"/>
          <w:rtl w:val="0"/>
        </w:rPr>
        <w:t xml:space="preserve">online training program</w:t>
      </w:r>
      <w:r w:rsidDel="00000000" w:rsidR="00000000" w:rsidRPr="00000000">
        <w:rPr>
          <w:sz w:val="20"/>
          <w:szCs w:val="20"/>
          <w:rtl w:val="0"/>
        </w:rPr>
        <w:t xml:space="preserve">, the selected research teams will learn first-hand about the processes required to develop</w:t>
      </w:r>
      <w:r w:rsidDel="00000000" w:rsidR="00000000" w:rsidRPr="00000000">
        <w:rPr>
          <w:sz w:val="20"/>
          <w:szCs w:val="20"/>
          <w:rtl w:val="0"/>
        </w:rPr>
        <w:t xml:space="preserve"> a business case for science-based products or services. The teams will be paired with a mentor who will give them </w:t>
      </w:r>
      <w:r w:rsidDel="00000000" w:rsidR="00000000" w:rsidRPr="00000000">
        <w:rPr>
          <w:b w:val="1"/>
          <w:sz w:val="20"/>
          <w:szCs w:val="20"/>
          <w:rtl w:val="0"/>
        </w:rPr>
        <w:t xml:space="preserve">1-1 support and mentorship</w:t>
      </w:r>
      <w:r w:rsidDel="00000000" w:rsidR="00000000" w:rsidRPr="00000000">
        <w:rPr>
          <w:sz w:val="20"/>
          <w:szCs w:val="20"/>
          <w:rtl w:val="0"/>
        </w:rPr>
        <w:t xml:space="preserve"> and will also have the opportunity to pitch in front of investors at the end of the program.</w:t>
      </w:r>
    </w:p>
    <w:p w:rsidR="00000000" w:rsidDel="00000000" w:rsidP="00000000" w:rsidRDefault="00000000" w:rsidRPr="00000000" w14:paraId="00000019">
      <w:pPr>
        <w:numPr>
          <w:ilvl w:val="0"/>
          <w:numId w:val="3"/>
        </w:numPr>
        <w:spacing w:before="0" w:beforeAutospacing="0" w:line="360" w:lineRule="auto"/>
        <w:ind w:left="720" w:hanging="360"/>
        <w:jc w:val="both"/>
        <w:rPr>
          <w:rFonts w:ascii="Inter" w:cs="Inter" w:eastAsia="Inter" w:hAnsi="Inter"/>
          <w:sz w:val="20"/>
          <w:szCs w:val="20"/>
          <w:u w:val="none"/>
        </w:rPr>
      </w:pPr>
      <w:r w:rsidDel="00000000" w:rsidR="00000000" w:rsidRPr="00000000">
        <w:rPr>
          <w:b w:val="1"/>
          <w:color w:val="982f84"/>
          <w:sz w:val="20"/>
          <w:szCs w:val="20"/>
          <w:rtl w:val="0"/>
        </w:rPr>
        <w:t xml:space="preserve">S3E Charge:</w:t>
      </w:r>
      <w:r w:rsidDel="00000000" w:rsidR="00000000" w:rsidRPr="00000000">
        <w:rPr>
          <w:color w:val="ff832a"/>
          <w:sz w:val="20"/>
          <w:szCs w:val="20"/>
          <w:rtl w:val="0"/>
        </w:rPr>
        <w:t xml:space="preserve"> </w:t>
      </w:r>
      <w:r w:rsidDel="00000000" w:rsidR="00000000" w:rsidRPr="00000000">
        <w:rPr>
          <w:sz w:val="20"/>
          <w:szCs w:val="20"/>
          <w:rtl w:val="0"/>
        </w:rPr>
        <w:t xml:space="preserve">supports deep tech </w:t>
      </w:r>
      <w:r w:rsidDel="00000000" w:rsidR="00000000" w:rsidRPr="00000000">
        <w:rPr>
          <w:b w:val="1"/>
          <w:sz w:val="20"/>
          <w:szCs w:val="20"/>
          <w:rtl w:val="0"/>
        </w:rPr>
        <w:t xml:space="preserve">startups in their growth phase</w:t>
      </w:r>
      <w:r w:rsidDel="00000000" w:rsidR="00000000" w:rsidRPr="00000000">
        <w:rPr>
          <w:sz w:val="20"/>
          <w:szCs w:val="20"/>
          <w:rtl w:val="0"/>
        </w:rPr>
        <w:t xml:space="preserve"> that want to improve their business model and learn how to access dilutive and non-dilutive funding. Over 14 weeks, the selected startups will receive</w:t>
      </w:r>
      <w:r w:rsidDel="00000000" w:rsidR="00000000" w:rsidRPr="00000000">
        <w:rPr>
          <w:b w:val="1"/>
          <w:sz w:val="20"/>
          <w:szCs w:val="20"/>
          <w:rtl w:val="0"/>
        </w:rPr>
        <w:t xml:space="preserve"> tailored mentorship</w:t>
      </w:r>
      <w:r w:rsidDel="00000000" w:rsidR="00000000" w:rsidRPr="00000000">
        <w:rPr>
          <w:sz w:val="20"/>
          <w:szCs w:val="20"/>
          <w:rtl w:val="0"/>
        </w:rPr>
        <w:t xml:space="preserve"> to guide them through the validation process of their product or service, and the creation of an investment-ready business plan. This track also includes </w:t>
      </w:r>
      <w:r w:rsidDel="00000000" w:rsidR="00000000" w:rsidRPr="00000000">
        <w:rPr>
          <w:b w:val="1"/>
          <w:sz w:val="20"/>
          <w:szCs w:val="20"/>
          <w:rtl w:val="0"/>
        </w:rPr>
        <w:t xml:space="preserve">networking with leaders in entrepreneurship and innovation</w:t>
      </w:r>
      <w:r w:rsidDel="00000000" w:rsidR="00000000" w:rsidRPr="00000000">
        <w:rPr>
          <w:sz w:val="20"/>
          <w:szCs w:val="20"/>
          <w:rtl w:val="0"/>
        </w:rPr>
        <w:t xml:space="preserve"> and the opportunity to pitch in front of investors at the end of the program.</w:t>
      </w:r>
    </w:p>
    <w:p w:rsidR="00000000" w:rsidDel="00000000" w:rsidP="00000000" w:rsidRDefault="00000000" w:rsidRPr="00000000" w14:paraId="0000001A">
      <w:pPr>
        <w:spacing w:before="120" w:line="360" w:lineRule="auto"/>
        <w:jc w:val="both"/>
        <w:rPr>
          <w:sz w:val="20"/>
          <w:szCs w:val="20"/>
        </w:rPr>
      </w:pPr>
      <w:r w:rsidDel="00000000" w:rsidR="00000000" w:rsidRPr="00000000">
        <w:rPr>
          <w:rtl w:val="0"/>
        </w:rPr>
      </w:r>
    </w:p>
    <w:p w:rsidR="00000000" w:rsidDel="00000000" w:rsidP="00000000" w:rsidRDefault="00000000" w:rsidRPr="00000000" w14:paraId="0000001B">
      <w:pPr>
        <w:numPr>
          <w:ilvl w:val="0"/>
          <w:numId w:val="3"/>
        </w:numPr>
        <w:spacing w:before="120" w:line="360" w:lineRule="auto"/>
        <w:ind w:left="720" w:hanging="360"/>
        <w:jc w:val="both"/>
        <w:rPr>
          <w:rFonts w:ascii="Inter" w:cs="Inter" w:eastAsia="Inter" w:hAnsi="Inter"/>
          <w:sz w:val="20"/>
          <w:szCs w:val="20"/>
          <w:u w:val="none"/>
        </w:rPr>
      </w:pPr>
      <w:r w:rsidDel="00000000" w:rsidR="00000000" w:rsidRPr="00000000">
        <w:rPr>
          <w:b w:val="1"/>
          <w:color w:val="982f84"/>
          <w:sz w:val="20"/>
          <w:szCs w:val="20"/>
          <w:rtl w:val="0"/>
        </w:rPr>
        <w:t xml:space="preserve">S3E Reverse:</w:t>
      </w:r>
      <w:r w:rsidDel="00000000" w:rsidR="00000000" w:rsidRPr="00000000">
        <w:rPr>
          <w:sz w:val="20"/>
          <w:szCs w:val="20"/>
          <w:rtl w:val="0"/>
        </w:rPr>
        <w:t xml:space="preserve"> </w:t>
      </w:r>
      <w:r w:rsidDel="00000000" w:rsidR="00000000" w:rsidRPr="00000000">
        <w:rPr>
          <w:sz w:val="20"/>
          <w:szCs w:val="20"/>
          <w:rtl w:val="0"/>
        </w:rPr>
        <w:t xml:space="preserve">connects corporate challenges with solutions developed by scaleups and SMEs thanks to our </w:t>
      </w:r>
      <w:r w:rsidDel="00000000" w:rsidR="00000000" w:rsidRPr="00000000">
        <w:rPr>
          <w:b w:val="1"/>
          <w:sz w:val="20"/>
          <w:szCs w:val="20"/>
          <w:rtl w:val="0"/>
        </w:rPr>
        <w:t xml:space="preserve">Brokerage Program</w:t>
      </w:r>
      <w:r w:rsidDel="00000000" w:rsidR="00000000" w:rsidRPr="00000000">
        <w:rPr>
          <w:sz w:val="20"/>
          <w:szCs w:val="20"/>
          <w:rtl w:val="0"/>
        </w:rPr>
        <w:t xml:space="preserve">, based on a successful open innovation methodology. To access this track, </w:t>
      </w:r>
      <w:r w:rsidDel="00000000" w:rsidR="00000000" w:rsidRPr="00000000">
        <w:rPr>
          <w:b w:val="1"/>
          <w:sz w:val="20"/>
          <w:szCs w:val="20"/>
          <w:rtl w:val="0"/>
        </w:rPr>
        <w:t xml:space="preserve">large companies and public organisations</w:t>
      </w:r>
      <w:r w:rsidDel="00000000" w:rsidR="00000000" w:rsidRPr="00000000">
        <w:rPr>
          <w:sz w:val="20"/>
          <w:szCs w:val="20"/>
          <w:rtl w:val="0"/>
        </w:rPr>
        <w:t xml:space="preserve"> have to submit a deep tech challenge, acting as the ‘Challengers’; in the second stage, </w:t>
      </w:r>
      <w:r w:rsidDel="00000000" w:rsidR="00000000" w:rsidRPr="00000000">
        <w:rPr>
          <w:b w:val="1"/>
          <w:sz w:val="20"/>
          <w:szCs w:val="20"/>
          <w:rtl w:val="0"/>
        </w:rPr>
        <w:t xml:space="preserve">scaleups and SMEs</w:t>
      </w:r>
      <w:r w:rsidDel="00000000" w:rsidR="00000000" w:rsidRPr="00000000">
        <w:rPr>
          <w:sz w:val="20"/>
          <w:szCs w:val="20"/>
          <w:rtl w:val="0"/>
        </w:rPr>
        <w:t xml:space="preserve"> are invited to respond to the selected challenges with their innovative deep tech solutions or products, becoming the ‘Solvers’. Participants from both sides will engage in a Brokerage program and receive expert support for business collaboration.</w:t>
      </w:r>
    </w:p>
    <w:p w:rsidR="00000000" w:rsidDel="00000000" w:rsidP="00000000" w:rsidRDefault="00000000" w:rsidRPr="00000000" w14:paraId="0000001C">
      <w:pPr>
        <w:spacing w:before="120" w:line="360" w:lineRule="auto"/>
        <w:jc w:val="both"/>
        <w:rPr>
          <w:b w:val="1"/>
          <w:color w:val="ff832a"/>
          <w:sz w:val="20"/>
          <w:szCs w:val="20"/>
        </w:rPr>
      </w:pPr>
      <w:r w:rsidDel="00000000" w:rsidR="00000000" w:rsidRPr="00000000">
        <w:rPr>
          <w:rtl w:val="0"/>
        </w:rPr>
      </w:r>
    </w:p>
    <w:p w:rsidR="00000000" w:rsidDel="00000000" w:rsidP="00000000" w:rsidRDefault="00000000" w:rsidRPr="00000000" w14:paraId="0000001D">
      <w:pPr>
        <w:spacing w:line="360" w:lineRule="auto"/>
        <w:jc w:val="both"/>
        <w:rPr>
          <w:b w:val="1"/>
          <w:color w:val="6b125e"/>
          <w:sz w:val="20"/>
          <w:szCs w:val="20"/>
        </w:rPr>
      </w:pPr>
      <w:r w:rsidDel="00000000" w:rsidR="00000000" w:rsidRPr="00000000">
        <w:rPr>
          <w:b w:val="1"/>
          <w:color w:val="6b125e"/>
          <w:sz w:val="20"/>
          <w:szCs w:val="20"/>
          <w:rtl w:val="0"/>
        </w:rPr>
        <w:t xml:space="preserve">How to apply </w:t>
      </w:r>
    </w:p>
    <w:p w:rsidR="00000000" w:rsidDel="00000000" w:rsidP="00000000" w:rsidRDefault="00000000" w:rsidRPr="00000000" w14:paraId="0000001E">
      <w:pPr>
        <w:spacing w:before="120" w:line="360" w:lineRule="auto"/>
        <w:jc w:val="both"/>
        <w:rPr>
          <w:sz w:val="20"/>
          <w:szCs w:val="20"/>
        </w:rPr>
      </w:pPr>
      <w:r w:rsidDel="00000000" w:rsidR="00000000" w:rsidRPr="00000000">
        <w:rPr>
          <w:sz w:val="20"/>
          <w:szCs w:val="20"/>
          <w:rtl w:val="0"/>
        </w:rPr>
        <w:t xml:space="preserve">The </w:t>
      </w:r>
      <w:r w:rsidDel="00000000" w:rsidR="00000000" w:rsidRPr="00000000">
        <w:rPr>
          <w:sz w:val="20"/>
          <w:szCs w:val="20"/>
          <w:rtl w:val="0"/>
        </w:rPr>
        <w:t xml:space="preserve">S3E Open Call #2 welcomes applications from the following </w:t>
      </w:r>
      <w:r w:rsidDel="00000000" w:rsidR="00000000" w:rsidRPr="00000000">
        <w:rPr>
          <w:sz w:val="20"/>
          <w:szCs w:val="20"/>
          <w:rtl w:val="0"/>
        </w:rPr>
        <w:t xml:space="preserve">countries:</w:t>
      </w:r>
      <w:r w:rsidDel="00000000" w:rsidR="00000000" w:rsidRPr="00000000">
        <w:rPr>
          <w:rtl w:val="0"/>
        </w:rPr>
      </w:r>
    </w:p>
    <w:p w:rsidR="00000000" w:rsidDel="00000000" w:rsidP="00000000" w:rsidRDefault="00000000" w:rsidRPr="00000000" w14:paraId="0000001F">
      <w:pPr>
        <w:numPr>
          <w:ilvl w:val="0"/>
          <w:numId w:val="4"/>
        </w:numPr>
        <w:spacing w:after="0" w:afterAutospacing="0" w:before="120" w:line="360" w:lineRule="auto"/>
        <w:ind w:left="720" w:hanging="360"/>
        <w:jc w:val="both"/>
        <w:rPr>
          <w:rFonts w:ascii="Inter" w:cs="Inter" w:eastAsia="Inter" w:hAnsi="Inter"/>
          <w:sz w:val="20"/>
          <w:szCs w:val="20"/>
          <w:u w:val="none"/>
        </w:rPr>
      </w:pPr>
      <w:r w:rsidDel="00000000" w:rsidR="00000000" w:rsidRPr="00000000">
        <w:rPr>
          <w:b w:val="1"/>
          <w:sz w:val="20"/>
          <w:szCs w:val="20"/>
          <w:rtl w:val="0"/>
        </w:rPr>
        <w:t xml:space="preserve">South </w:t>
      </w:r>
      <w:r w:rsidDel="00000000" w:rsidR="00000000" w:rsidRPr="00000000">
        <w:rPr>
          <w:b w:val="1"/>
          <w:sz w:val="20"/>
          <w:szCs w:val="20"/>
          <w:rtl w:val="0"/>
        </w:rPr>
        <w:t xml:space="preserve">European countries</w:t>
      </w:r>
      <w:r w:rsidDel="00000000" w:rsidR="00000000" w:rsidRPr="00000000">
        <w:rPr>
          <w:sz w:val="20"/>
          <w:szCs w:val="20"/>
          <w:rtl w:val="0"/>
        </w:rPr>
        <w:t xml:space="preserve">: Bulgaria, Croatia, Cyprus, Greece, Italy, Malta, Portugal, Romania, Slovenia and Spain. </w:t>
      </w:r>
      <w:r w:rsidDel="00000000" w:rsidR="00000000" w:rsidRPr="00000000">
        <w:rPr>
          <w:rtl w:val="0"/>
        </w:rPr>
      </w:r>
    </w:p>
    <w:p w:rsidR="00000000" w:rsidDel="00000000" w:rsidP="00000000" w:rsidRDefault="00000000" w:rsidRPr="00000000" w14:paraId="00000020">
      <w:pPr>
        <w:numPr>
          <w:ilvl w:val="0"/>
          <w:numId w:val="4"/>
        </w:numPr>
        <w:spacing w:before="0" w:beforeAutospacing="0" w:line="360" w:lineRule="auto"/>
        <w:ind w:left="720" w:hanging="360"/>
        <w:jc w:val="both"/>
        <w:rPr>
          <w:rFonts w:ascii="Inter" w:cs="Inter" w:eastAsia="Inter" w:hAnsi="Inter"/>
          <w:sz w:val="20"/>
          <w:szCs w:val="20"/>
          <w:u w:val="none"/>
        </w:rPr>
      </w:pPr>
      <w:r w:rsidDel="00000000" w:rsidR="00000000" w:rsidRPr="00000000">
        <w:rPr>
          <w:b w:val="1"/>
          <w:sz w:val="20"/>
          <w:szCs w:val="20"/>
          <w:rtl w:val="0"/>
        </w:rPr>
        <w:t xml:space="preserve">Associated</w:t>
      </w:r>
      <w:r w:rsidDel="00000000" w:rsidR="00000000" w:rsidRPr="00000000">
        <w:rPr>
          <w:b w:val="1"/>
          <w:sz w:val="20"/>
          <w:szCs w:val="20"/>
          <w:rtl w:val="0"/>
        </w:rPr>
        <w:t xml:space="preserve"> countries</w:t>
      </w:r>
      <w:r w:rsidDel="00000000" w:rsidR="00000000" w:rsidRPr="00000000">
        <w:rPr>
          <w:color w:val="982f84"/>
          <w:sz w:val="20"/>
          <w:szCs w:val="20"/>
          <w:rtl w:val="0"/>
        </w:rPr>
        <w:t xml:space="preserve">:</w:t>
      </w:r>
      <w:r w:rsidDel="00000000" w:rsidR="00000000" w:rsidRPr="00000000">
        <w:rPr>
          <w:sz w:val="20"/>
          <w:szCs w:val="20"/>
          <w:rtl w:val="0"/>
        </w:rPr>
        <w:t xml:space="preserve"> Albania, Bosnia and Herzegovina, Montenegro, North Macedonia, Serbia, Kosovo and Turkey.</w:t>
      </w:r>
    </w:p>
    <w:p w:rsidR="00000000" w:rsidDel="00000000" w:rsidP="00000000" w:rsidRDefault="00000000" w:rsidRPr="00000000" w14:paraId="00000021">
      <w:pPr>
        <w:spacing w:before="120" w:line="360" w:lineRule="auto"/>
        <w:jc w:val="both"/>
        <w:rPr>
          <w:b w:val="1"/>
          <w:color w:val="ff832a"/>
          <w:sz w:val="20"/>
          <w:szCs w:val="20"/>
        </w:rPr>
      </w:pPr>
      <w:r w:rsidDel="00000000" w:rsidR="00000000" w:rsidRPr="00000000">
        <w:rPr>
          <w:sz w:val="20"/>
          <w:szCs w:val="20"/>
          <w:rtl w:val="0"/>
        </w:rPr>
        <w:t xml:space="preserve">Those interested in joining the S3E Program can access the relevant application form and guiding materials available on the</w:t>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S3E website</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22">
      <w:pPr>
        <w:spacing w:before="0" w:line="360" w:lineRule="auto"/>
        <w:jc w:val="both"/>
        <w:rPr>
          <w:b w:val="1"/>
          <w:color w:val="6b125e"/>
          <w:sz w:val="20"/>
          <w:szCs w:val="20"/>
        </w:rPr>
      </w:pPr>
      <w:r w:rsidDel="00000000" w:rsidR="00000000" w:rsidRPr="00000000">
        <w:rPr>
          <w:rtl w:val="0"/>
        </w:rPr>
      </w:r>
    </w:p>
    <w:p w:rsidR="00000000" w:rsidDel="00000000" w:rsidP="00000000" w:rsidRDefault="00000000" w:rsidRPr="00000000" w14:paraId="00000023">
      <w:pPr>
        <w:spacing w:before="0" w:line="360" w:lineRule="auto"/>
        <w:jc w:val="both"/>
        <w:rPr>
          <w:sz w:val="20"/>
          <w:szCs w:val="20"/>
        </w:rPr>
      </w:pPr>
      <w:r w:rsidDel="00000000" w:rsidR="00000000" w:rsidRPr="00000000">
        <w:rPr>
          <w:b w:val="1"/>
          <w:color w:val="6b125e"/>
          <w:sz w:val="20"/>
          <w:szCs w:val="20"/>
          <w:rtl w:val="0"/>
        </w:rPr>
        <w:t xml:space="preserve">Timeline for S3E Open Call #2 </w:t>
      </w:r>
      <w:r w:rsidDel="00000000" w:rsidR="00000000" w:rsidRPr="00000000">
        <w:rPr>
          <w:rtl w:val="0"/>
        </w:rPr>
      </w:r>
    </w:p>
    <w:p w:rsidR="00000000" w:rsidDel="00000000" w:rsidP="00000000" w:rsidRDefault="00000000" w:rsidRPr="00000000" w14:paraId="00000024">
      <w:pPr>
        <w:numPr>
          <w:ilvl w:val="0"/>
          <w:numId w:val="1"/>
        </w:numPr>
        <w:spacing w:after="0" w:afterAutospacing="0" w:before="200" w:line="360" w:lineRule="auto"/>
        <w:ind w:left="720" w:hanging="360"/>
        <w:rPr>
          <w:rFonts w:ascii="Inter" w:cs="Inter" w:eastAsia="Inter" w:hAnsi="Inter"/>
          <w:sz w:val="20"/>
          <w:szCs w:val="20"/>
          <w:u w:val="none"/>
        </w:rPr>
      </w:pPr>
      <w:r w:rsidDel="00000000" w:rsidR="00000000" w:rsidRPr="00000000">
        <w:rPr>
          <w:b w:val="1"/>
          <w:sz w:val="20"/>
          <w:szCs w:val="20"/>
          <w:rtl w:val="0"/>
        </w:rPr>
        <w:t xml:space="preserve">15 December 2023: </w:t>
      </w:r>
      <w:r w:rsidDel="00000000" w:rsidR="00000000" w:rsidRPr="00000000">
        <w:rPr>
          <w:sz w:val="20"/>
          <w:szCs w:val="20"/>
          <w:rtl w:val="0"/>
        </w:rPr>
        <w:t xml:space="preserve">Deadline to apply to S3E Charge (startups) and S3E Reverse (large organisations acting as ‘Challengers’)</w:t>
      </w:r>
    </w:p>
    <w:p w:rsidR="00000000" w:rsidDel="00000000" w:rsidP="00000000" w:rsidRDefault="00000000" w:rsidRPr="00000000" w14:paraId="00000025">
      <w:pPr>
        <w:numPr>
          <w:ilvl w:val="0"/>
          <w:numId w:val="1"/>
        </w:numPr>
        <w:spacing w:before="0" w:beforeAutospacing="0" w:line="360" w:lineRule="auto"/>
        <w:ind w:left="720" w:hanging="360"/>
        <w:rPr>
          <w:rFonts w:ascii="Inter" w:cs="Inter" w:eastAsia="Inter" w:hAnsi="Inter"/>
          <w:sz w:val="20"/>
          <w:szCs w:val="20"/>
          <w:u w:val="none"/>
        </w:rPr>
      </w:pPr>
      <w:r w:rsidDel="00000000" w:rsidR="00000000" w:rsidRPr="00000000">
        <w:rPr>
          <w:b w:val="1"/>
          <w:sz w:val="20"/>
          <w:szCs w:val="20"/>
          <w:rtl w:val="0"/>
        </w:rPr>
        <w:t xml:space="preserve">12 January 2024:</w:t>
      </w:r>
      <w:r w:rsidDel="00000000" w:rsidR="00000000" w:rsidRPr="00000000">
        <w:rPr>
          <w:sz w:val="20"/>
          <w:szCs w:val="20"/>
          <w:rtl w:val="0"/>
        </w:rPr>
        <w:t xml:space="preserve"> Deadline for apply to S3E Start (research teams &amp; tech transfer offices)</w:t>
      </w:r>
    </w:p>
    <w:p w:rsidR="00000000" w:rsidDel="00000000" w:rsidP="00000000" w:rsidRDefault="00000000" w:rsidRPr="00000000" w14:paraId="00000026">
      <w:pPr>
        <w:spacing w:before="200" w:line="360" w:lineRule="auto"/>
        <w:rPr>
          <w:sz w:val="20"/>
          <w:szCs w:val="20"/>
        </w:rPr>
      </w:pPr>
      <w:r w:rsidDel="00000000" w:rsidR="00000000" w:rsidRPr="00000000">
        <w:rPr>
          <w:sz w:val="20"/>
          <w:szCs w:val="20"/>
          <w:rtl w:val="0"/>
        </w:rPr>
        <w:t xml:space="preserve">After receiving the applications and running an independent evaluation, the selected participants will be invited to join their respective track as part of the S3E Accelerator Program:</w:t>
      </w:r>
    </w:p>
    <w:p w:rsidR="00000000" w:rsidDel="00000000" w:rsidP="00000000" w:rsidRDefault="00000000" w:rsidRPr="00000000" w14:paraId="00000027">
      <w:pPr>
        <w:numPr>
          <w:ilvl w:val="0"/>
          <w:numId w:val="2"/>
        </w:numPr>
        <w:spacing w:after="0" w:afterAutospacing="0" w:before="200" w:line="360" w:lineRule="auto"/>
        <w:ind w:left="720" w:hanging="360"/>
        <w:rPr>
          <w:rFonts w:ascii="Inter" w:cs="Inter" w:eastAsia="Inter" w:hAnsi="Inter"/>
          <w:sz w:val="20"/>
          <w:szCs w:val="20"/>
          <w:u w:val="none"/>
        </w:rPr>
      </w:pPr>
      <w:r w:rsidDel="00000000" w:rsidR="00000000" w:rsidRPr="00000000">
        <w:rPr>
          <w:b w:val="1"/>
          <w:sz w:val="20"/>
          <w:szCs w:val="20"/>
          <w:rtl w:val="0"/>
        </w:rPr>
        <w:t xml:space="preserve">S3E Start</w:t>
      </w:r>
      <w:r w:rsidDel="00000000" w:rsidR="00000000" w:rsidRPr="00000000">
        <w:rPr>
          <w:sz w:val="20"/>
          <w:szCs w:val="20"/>
          <w:rtl w:val="0"/>
        </w:rPr>
        <w:t xml:space="preserve"> will be active from 6 February until 6 June 2024</w:t>
      </w:r>
    </w:p>
    <w:p w:rsidR="00000000" w:rsidDel="00000000" w:rsidP="00000000" w:rsidRDefault="00000000" w:rsidRPr="00000000" w14:paraId="00000028">
      <w:pPr>
        <w:numPr>
          <w:ilvl w:val="0"/>
          <w:numId w:val="2"/>
        </w:numPr>
        <w:spacing w:after="0" w:afterAutospacing="0" w:before="0" w:beforeAutospacing="0" w:line="360" w:lineRule="auto"/>
        <w:ind w:left="720" w:hanging="360"/>
        <w:rPr>
          <w:rFonts w:ascii="Inter" w:cs="Inter" w:eastAsia="Inter" w:hAnsi="Inter"/>
          <w:sz w:val="20"/>
          <w:szCs w:val="20"/>
          <w:u w:val="none"/>
        </w:rPr>
      </w:pPr>
      <w:r w:rsidDel="00000000" w:rsidR="00000000" w:rsidRPr="00000000">
        <w:rPr>
          <w:b w:val="1"/>
          <w:sz w:val="20"/>
          <w:szCs w:val="20"/>
          <w:rtl w:val="0"/>
        </w:rPr>
        <w:t xml:space="preserve">S3E Charge</w:t>
      </w:r>
      <w:r w:rsidDel="00000000" w:rsidR="00000000" w:rsidRPr="00000000">
        <w:rPr>
          <w:sz w:val="20"/>
          <w:szCs w:val="20"/>
          <w:rtl w:val="0"/>
        </w:rPr>
        <w:t xml:space="preserve"> will run from 18 January until 26 April 2024</w:t>
      </w:r>
    </w:p>
    <w:p w:rsidR="00000000" w:rsidDel="00000000" w:rsidP="00000000" w:rsidRDefault="00000000" w:rsidRPr="00000000" w14:paraId="00000029">
      <w:pPr>
        <w:numPr>
          <w:ilvl w:val="0"/>
          <w:numId w:val="2"/>
        </w:numPr>
        <w:spacing w:before="0" w:beforeAutospacing="0" w:line="360" w:lineRule="auto"/>
        <w:ind w:left="720" w:hanging="360"/>
        <w:rPr>
          <w:rFonts w:ascii="Inter" w:cs="Inter" w:eastAsia="Inter" w:hAnsi="Inter"/>
          <w:sz w:val="20"/>
          <w:szCs w:val="20"/>
          <w:u w:val="none"/>
        </w:rPr>
      </w:pPr>
      <w:r w:rsidDel="00000000" w:rsidR="00000000" w:rsidRPr="00000000">
        <w:rPr>
          <w:b w:val="1"/>
          <w:sz w:val="20"/>
          <w:szCs w:val="20"/>
          <w:rtl w:val="0"/>
        </w:rPr>
        <w:t xml:space="preserve">S3E Reverse</w:t>
      </w:r>
      <w:r w:rsidDel="00000000" w:rsidR="00000000" w:rsidRPr="00000000">
        <w:rPr>
          <w:sz w:val="20"/>
          <w:szCs w:val="20"/>
          <w:rtl w:val="0"/>
        </w:rPr>
        <w:t xml:space="preserve"> will develop its Brokerage Program between April and September 2024</w:t>
      </w:r>
      <w:r w:rsidDel="00000000" w:rsidR="00000000" w:rsidRPr="00000000">
        <w:rPr>
          <w:sz w:val="20"/>
          <w:szCs w:val="20"/>
          <w:rtl w:val="0"/>
        </w:rPr>
        <w:t xml:space="preserve"> (the </w:t>
      </w:r>
      <w:r w:rsidDel="00000000" w:rsidR="00000000" w:rsidRPr="00000000">
        <w:rPr>
          <w:b w:val="1"/>
          <w:sz w:val="20"/>
          <w:szCs w:val="20"/>
          <w:rtl w:val="0"/>
        </w:rPr>
        <w:t xml:space="preserve">Open Call for Solvers</w:t>
      </w:r>
      <w:r w:rsidDel="00000000" w:rsidR="00000000" w:rsidRPr="00000000">
        <w:rPr>
          <w:sz w:val="20"/>
          <w:szCs w:val="20"/>
          <w:rtl w:val="0"/>
        </w:rPr>
        <w:t xml:space="preserve"> will launch on 15 January 2024)</w:t>
      </w:r>
    </w:p>
    <w:p w:rsidR="00000000" w:rsidDel="00000000" w:rsidP="00000000" w:rsidRDefault="00000000" w:rsidRPr="00000000" w14:paraId="0000002A">
      <w:pPr>
        <w:spacing w:before="200" w:line="276" w:lineRule="auto"/>
        <w:rPr>
          <w:sz w:val="20"/>
          <w:szCs w:val="20"/>
        </w:rPr>
      </w:pPr>
      <w:r w:rsidDel="00000000" w:rsidR="00000000" w:rsidRPr="00000000">
        <w:rPr>
          <w:rtl w:val="0"/>
        </w:rPr>
      </w:r>
    </w:p>
    <w:p w:rsidR="00000000" w:rsidDel="00000000" w:rsidP="00000000" w:rsidRDefault="00000000" w:rsidRPr="00000000" w14:paraId="0000002B">
      <w:pPr>
        <w:spacing w:line="276" w:lineRule="auto"/>
        <w:rPr>
          <w:sz w:val="20"/>
          <w:szCs w:val="20"/>
        </w:rPr>
      </w:pPr>
      <w:r w:rsidDel="00000000" w:rsidR="00000000" w:rsidRPr="00000000">
        <w:rPr>
          <w:b w:val="1"/>
          <w:sz w:val="20"/>
          <w:szCs w:val="20"/>
          <w:rtl w:val="0"/>
        </w:rPr>
        <w:t xml:space="preserve">More information about the project and the open call is available on the </w:t>
      </w:r>
      <w:hyperlink r:id="rId10">
        <w:r w:rsidDel="00000000" w:rsidR="00000000" w:rsidRPr="00000000">
          <w:rPr>
            <w:b w:val="1"/>
            <w:color w:val="1155cc"/>
            <w:sz w:val="20"/>
            <w:szCs w:val="20"/>
            <w:u w:val="single"/>
            <w:rtl w:val="0"/>
          </w:rPr>
          <w:t xml:space="preserve">S3E website</w:t>
        </w:r>
      </w:hyperlink>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02C">
      <w:pPr>
        <w:spacing w:line="276" w:lineRule="auto"/>
        <w:rPr>
          <w:b w:val="1"/>
          <w:sz w:val="20"/>
          <w:szCs w:val="20"/>
        </w:rPr>
      </w:pPr>
      <w:r w:rsidDel="00000000" w:rsidR="00000000" w:rsidRPr="00000000">
        <w:rPr>
          <w:b w:val="1"/>
          <w:sz w:val="20"/>
          <w:szCs w:val="20"/>
          <w:rtl w:val="0"/>
        </w:rPr>
        <w:t xml:space="preserve">About South3E:</w:t>
      </w:r>
    </w:p>
    <w:p w:rsidR="00000000" w:rsidDel="00000000" w:rsidP="00000000" w:rsidRDefault="00000000" w:rsidRPr="00000000" w14:paraId="0000002D">
      <w:pPr>
        <w:spacing w:line="276" w:lineRule="auto"/>
        <w:jc w:val="both"/>
        <w:rPr>
          <w:sz w:val="20"/>
          <w:szCs w:val="20"/>
        </w:rPr>
      </w:pPr>
      <w:r w:rsidDel="00000000" w:rsidR="00000000" w:rsidRPr="00000000">
        <w:rPr>
          <w:rtl w:val="0"/>
        </w:rPr>
      </w:r>
    </w:p>
    <w:p w:rsidR="00000000" w:rsidDel="00000000" w:rsidP="00000000" w:rsidRDefault="00000000" w:rsidRPr="00000000" w14:paraId="0000002E">
      <w:pPr>
        <w:spacing w:line="276" w:lineRule="auto"/>
        <w:jc w:val="both"/>
        <w:rPr>
          <w:sz w:val="20"/>
          <w:szCs w:val="20"/>
        </w:rPr>
      </w:pPr>
      <w:r w:rsidDel="00000000" w:rsidR="00000000" w:rsidRPr="00000000">
        <w:rPr>
          <w:sz w:val="20"/>
          <w:szCs w:val="20"/>
          <w:rtl w:val="0"/>
        </w:rPr>
        <w:t xml:space="preserve">South3E (also known as S3E) is an ambitious joint initiative launched in September 2022, funded by the European Commission as part of the Horizon Europe Programme. During its 30-month run, 4 partners from Portugal, Greece, Ireland and Spain have joined forces to make S3E a reality. The team includes experts from the research, innovation and acceleration ecosystem, together with policy and community building experts.</w:t>
      </w:r>
    </w:p>
    <w:p w:rsidR="00000000" w:rsidDel="00000000" w:rsidP="00000000" w:rsidRDefault="00000000" w:rsidRPr="00000000" w14:paraId="0000002F">
      <w:pPr>
        <w:spacing w:line="276" w:lineRule="auto"/>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0">
      <w:pPr>
        <w:spacing w:line="276" w:lineRule="auto"/>
        <w:jc w:val="both"/>
        <w:rPr>
          <w:rFonts w:ascii="Inter" w:cs="Inter" w:eastAsia="Inter" w:hAnsi="Inter"/>
        </w:rPr>
      </w:pPr>
      <w:r w:rsidDel="00000000" w:rsidR="00000000" w:rsidRPr="00000000">
        <w:rPr>
          <w:rtl w:val="0"/>
        </w:rPr>
      </w:r>
    </w:p>
    <w:tbl>
      <w:tblPr>
        <w:tblStyle w:val="Table1"/>
        <w:tblW w:w="9360.0" w:type="dxa"/>
        <w:jc w:val="center"/>
        <w:tblBorders>
          <w:top w:color="000000" w:space="0" w:sz="0" w:val="nil"/>
          <w:left w:color="000000" w:space="0" w:sz="0" w:val="nil"/>
          <w:bottom w:color="000000" w:space="0" w:sz="0" w:val="nil"/>
          <w:right w:color="000000" w:space="0" w:sz="0" w:val="nil"/>
          <w:insideH w:color="dddddd" w:space="0" w:sz="4" w:val="single"/>
          <w:insideV w:color="dddddd" w:space="0" w:sz="4" w:val="single"/>
        </w:tblBorders>
        <w:tblLayout w:type="fixed"/>
        <w:tblLook w:val="0400"/>
      </w:tblPr>
      <w:tblGrid>
        <w:gridCol w:w="1985"/>
        <w:gridCol w:w="2977"/>
        <w:gridCol w:w="2693"/>
        <w:gridCol w:w="1705"/>
        <w:tblGridChange w:id="0">
          <w:tblGrid>
            <w:gridCol w:w="1985"/>
            <w:gridCol w:w="2977"/>
            <w:gridCol w:w="2693"/>
            <w:gridCol w:w="1705"/>
          </w:tblGrid>
        </w:tblGridChange>
      </w:tblGrid>
      <w:tr>
        <w:trPr>
          <w:cantSplit w:val="0"/>
          <w:tblHeader w:val="0"/>
        </w:trPr>
        <w:tc>
          <w:tcPr>
            <w:vAlign w:val="center"/>
          </w:tcPr>
          <w:p w:rsidR="00000000" w:rsidDel="00000000" w:rsidP="00000000" w:rsidRDefault="00000000" w:rsidRPr="00000000" w14:paraId="00000031">
            <w:pPr>
              <w:spacing w:line="240" w:lineRule="auto"/>
              <w:jc w:val="center"/>
              <w:rPr>
                <w:rFonts w:ascii="Inter" w:cs="Inter" w:eastAsia="Inter" w:hAnsi="Inter"/>
              </w:rPr>
            </w:pPr>
            <w:r w:rsidDel="00000000" w:rsidR="00000000" w:rsidRPr="00000000">
              <w:rPr>
                <w:rFonts w:ascii="Inter" w:cs="Inter" w:eastAsia="Inter" w:hAnsi="Inter"/>
              </w:rPr>
              <w:drawing>
                <wp:inline distB="114300" distT="114300" distL="114300" distR="114300">
                  <wp:extent cx="1090613" cy="563185"/>
                  <wp:effectExtent b="0" l="0" r="0" t="0"/>
                  <wp:docPr id="7" name="image4.png"/>
                  <a:graphic>
                    <a:graphicData uri="http://schemas.openxmlformats.org/drawingml/2006/picture">
                      <pic:pic>
                        <pic:nvPicPr>
                          <pic:cNvPr id="0" name="image4.png"/>
                          <pic:cNvPicPr preferRelativeResize="0"/>
                        </pic:nvPicPr>
                        <pic:blipFill>
                          <a:blip r:embed="rId11"/>
                          <a:srcRect b="16482" l="0" r="0" t="16482"/>
                          <a:stretch>
                            <a:fillRect/>
                          </a:stretch>
                        </pic:blipFill>
                        <pic:spPr>
                          <a:xfrm>
                            <a:off x="0" y="0"/>
                            <a:ext cx="1090613" cy="5631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2">
            <w:pPr>
              <w:spacing w:line="240" w:lineRule="auto"/>
              <w:jc w:val="center"/>
              <w:rPr>
                <w:rFonts w:ascii="Inter" w:cs="Inter" w:eastAsia="Inter" w:hAnsi="Inter"/>
              </w:rPr>
            </w:pPr>
            <w:r w:rsidDel="00000000" w:rsidR="00000000" w:rsidRPr="00000000">
              <w:rPr>
                <w:rFonts w:ascii="Inter" w:cs="Inter" w:eastAsia="Inter" w:hAnsi="Inter"/>
              </w:rPr>
              <w:drawing>
                <wp:inline distB="114300" distT="114300" distL="114300" distR="114300">
                  <wp:extent cx="1290638" cy="755702"/>
                  <wp:effectExtent b="0" l="0" r="0" t="0"/>
                  <wp:docPr descr="A picture containing text&#10;&#10;Description automatically generated" id="4" name="image6.jpg"/>
                  <a:graphic>
                    <a:graphicData uri="http://schemas.openxmlformats.org/drawingml/2006/picture">
                      <pic:pic>
                        <pic:nvPicPr>
                          <pic:cNvPr descr="A picture containing text&#10;&#10;Description automatically generated" id="0" name="image6.jpg"/>
                          <pic:cNvPicPr preferRelativeResize="0"/>
                        </pic:nvPicPr>
                        <pic:blipFill>
                          <a:blip r:embed="rId12"/>
                          <a:srcRect b="0" l="0" r="0" t="0"/>
                          <a:stretch>
                            <a:fillRect/>
                          </a:stretch>
                        </pic:blipFill>
                        <pic:spPr>
                          <a:xfrm>
                            <a:off x="0" y="0"/>
                            <a:ext cx="1290638" cy="7557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3">
            <w:pPr>
              <w:spacing w:line="240" w:lineRule="auto"/>
              <w:jc w:val="center"/>
              <w:rPr>
                <w:rFonts w:ascii="Inter" w:cs="Inter" w:eastAsia="Inter" w:hAnsi="Inter"/>
              </w:rPr>
            </w:pPr>
            <w:r w:rsidDel="00000000" w:rsidR="00000000" w:rsidRPr="00000000">
              <w:rPr>
                <w:rFonts w:ascii="Inter" w:cs="Inter" w:eastAsia="Inter" w:hAnsi="Inter"/>
              </w:rPr>
              <w:drawing>
                <wp:inline distB="114300" distT="114300" distL="114300" distR="114300">
                  <wp:extent cx="1462088" cy="496065"/>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462088" cy="496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4">
            <w:pPr>
              <w:spacing w:line="240" w:lineRule="auto"/>
              <w:jc w:val="center"/>
              <w:rPr>
                <w:rFonts w:ascii="Inter" w:cs="Inter" w:eastAsia="Inter" w:hAnsi="Inter"/>
              </w:rPr>
            </w:pPr>
            <w:r w:rsidDel="00000000" w:rsidR="00000000" w:rsidRPr="00000000">
              <w:rPr>
                <w:rFonts w:ascii="Inter" w:cs="Inter" w:eastAsia="Inter" w:hAnsi="Inter"/>
              </w:rPr>
              <w:drawing>
                <wp:inline distB="0" distT="0" distL="0" distR="0">
                  <wp:extent cx="904299" cy="585134"/>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904299" cy="58513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5">
      <w:pPr>
        <w:spacing w:line="276" w:lineRule="auto"/>
        <w:jc w:val="both"/>
        <w:rPr>
          <w:rFonts w:ascii="Inter" w:cs="Inter" w:eastAsia="Inter" w:hAnsi="Inter"/>
        </w:rPr>
      </w:pPr>
      <w:r w:rsidDel="00000000" w:rsidR="00000000" w:rsidRPr="00000000">
        <w:rPr>
          <w:rFonts w:ascii="Inter" w:cs="Inter" w:eastAsia="Inter" w:hAnsi="Inter"/>
          <w:rtl w:val="0"/>
        </w:rPr>
        <w:t xml:space="preserve"> </w:t>
      </w:r>
    </w:p>
    <w:p w:rsidR="00000000" w:rsidDel="00000000" w:rsidP="00000000" w:rsidRDefault="00000000" w:rsidRPr="00000000" w14:paraId="00000036">
      <w:pPr>
        <w:spacing w:line="276"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37">
      <w:pPr>
        <w:spacing w:line="276"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38">
      <w:pPr>
        <w:spacing w:line="276"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39">
      <w:pPr>
        <w:spacing w:line="276"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3A">
      <w:pPr>
        <w:spacing w:line="276"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3B">
      <w:pPr>
        <w:spacing w:line="276"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3C">
      <w:pPr>
        <w:spacing w:line="276"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3D">
      <w:pPr>
        <w:spacing w:line="276"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3E">
      <w:pPr>
        <w:spacing w:line="276"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3F">
      <w:pPr>
        <w:spacing w:line="276" w:lineRule="auto"/>
        <w:jc w:val="both"/>
        <w:rPr/>
      </w:pPr>
      <w:r w:rsidDel="00000000" w:rsidR="00000000" w:rsidRPr="00000000">
        <w:rPr>
          <w:rtl w:val="0"/>
        </w:rPr>
      </w:r>
    </w:p>
    <w:p w:rsidR="00000000" w:rsidDel="00000000" w:rsidP="00000000" w:rsidRDefault="00000000" w:rsidRPr="00000000" w14:paraId="00000040">
      <w:pPr>
        <w:spacing w:line="276" w:lineRule="auto"/>
        <w:jc w:val="both"/>
        <w:rPr>
          <w:i w:val="1"/>
          <w:sz w:val="20"/>
          <w:szCs w:val="20"/>
        </w:rPr>
      </w:pPr>
      <w:r w:rsidDel="00000000" w:rsidR="00000000" w:rsidRPr="00000000">
        <w:rPr>
          <w:b w:val="1"/>
          <w:i w:val="1"/>
          <w:sz w:val="20"/>
          <w:szCs w:val="20"/>
          <w:rtl w:val="0"/>
        </w:rPr>
        <w:t xml:space="preserve">Disclaimer: </w:t>
      </w:r>
      <w:r w:rsidDel="00000000" w:rsidR="00000000" w:rsidRPr="00000000">
        <w:rPr>
          <w:i w:val="1"/>
          <w:sz w:val="20"/>
          <w:szCs w:val="20"/>
          <w:rtl w:val="0"/>
        </w:rPr>
        <w:t xml:space="preserve">Funded by the European Union. Views and opinions expressed are however those of the author(s) only and do not necessarily reflect those of the European Union. Neither the European Union nor the granting authority can be held responsible for them.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nter">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jc w:val="center"/>
    </w:pPr>
    <w:rPr>
      <w:color w:val="000000"/>
    </w:rPr>
    <w:tblPr>
      <w:tblStyleRowBandSize w:val="1"/>
      <w:tblStyleColBandSize w:val="1"/>
      <w:tblCellMar>
        <w:top w:w="0.0" w:type="dxa"/>
        <w:left w:w="115.0" w:type="dxa"/>
        <w:bottom w:w="0.0" w:type="dxa"/>
        <w:right w:w="115.0" w:type="dxa"/>
      </w:tblCellMar>
    </w:tblPr>
    <w:tcPr>
      <w:shd w:fill="auto" w:val="clear"/>
      <w:vAlign w:val="cente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rebrand.ly/S3E-OpenCall2-Apply" TargetMode="External"/><Relationship Id="rId13" Type="http://schemas.openxmlformats.org/officeDocument/2006/relationships/image" Target="media/image3.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ebrand.ly/S3E-OpenCall2-Apply" TargetMode="External"/><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