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lang w:eastAsia="en-US"/>
        </w:rPr>
        <w:id w:val="-2041040308"/>
        <w:docPartObj>
          <w:docPartGallery w:val="Cover Pages"/>
          <w:docPartUnique/>
        </w:docPartObj>
      </w:sdtPr>
      <w:sdtEndPr>
        <w:rPr>
          <w:rFonts w:ascii="Calibri Light" w:eastAsiaTheme="minorHAnsi" w:hAnsi="Calibri Light" w:cstheme="minorBidi"/>
          <w:b/>
          <w:bCs/>
          <w:caps w:val="0"/>
        </w:rPr>
      </w:sdtEndPr>
      <w:sdtContent>
        <w:tbl>
          <w:tblPr>
            <w:tblW w:w="5000" w:type="pct"/>
            <w:jc w:val="center"/>
            <w:tblLook w:val="04A0" w:firstRow="1" w:lastRow="0" w:firstColumn="1" w:lastColumn="0" w:noHBand="0" w:noVBand="1"/>
          </w:tblPr>
          <w:tblGrid>
            <w:gridCol w:w="9900"/>
          </w:tblGrid>
          <w:tr w:rsidR="00B33ED4" w14:paraId="58AE9FBF" w14:textId="77777777" w:rsidTr="00E71429">
            <w:trPr>
              <w:trHeight w:val="693"/>
              <w:jc w:val="center"/>
            </w:trPr>
            <w:sdt>
              <w:sdtPr>
                <w:rPr>
                  <w:rFonts w:asciiTheme="majorHAnsi" w:eastAsiaTheme="majorEastAsia" w:hAnsiTheme="majorHAnsi" w:cstheme="majorBidi"/>
                  <w:caps/>
                  <w:lang w:eastAsia="en-US"/>
                </w:rPr>
                <w:alias w:val="Company"/>
                <w:id w:val="15524243"/>
                <w:dataBinding w:prefixMappings="xmlns:ns0='http://schemas.openxmlformats.org/officeDocument/2006/extended-properties'" w:xpath="/ns0:Properties[1]/ns0:Company[1]" w:storeItemID="{6668398D-A668-4E3E-A5EB-62B293D839F1}"/>
                <w:text/>
              </w:sdtPr>
              <w:sdtEndPr>
                <w:rPr>
                  <w:sz w:val="40"/>
                  <w:szCs w:val="40"/>
                  <w:lang w:eastAsia="ja-JP"/>
                </w:rPr>
              </w:sdtEndPr>
              <w:sdtContent>
                <w:tc>
                  <w:tcPr>
                    <w:tcW w:w="5000" w:type="pct"/>
                  </w:tcPr>
                  <w:p w14:paraId="1DBF8DC6" w14:textId="77777777" w:rsidR="00B33ED4" w:rsidRDefault="00B33ED4" w:rsidP="00B33ED4">
                    <w:pPr>
                      <w:pStyle w:val="NoSpacing"/>
                      <w:jc w:val="center"/>
                      <w:rPr>
                        <w:rFonts w:asciiTheme="majorHAnsi" w:eastAsiaTheme="majorEastAsia" w:hAnsiTheme="majorHAnsi" w:cstheme="majorBidi"/>
                        <w:caps/>
                      </w:rPr>
                    </w:pPr>
                    <w:r w:rsidRPr="00B33ED4">
                      <w:rPr>
                        <w:rFonts w:asciiTheme="majorHAnsi" w:eastAsiaTheme="majorEastAsia" w:hAnsiTheme="majorHAnsi" w:cstheme="majorBidi"/>
                        <w:caps/>
                        <w:sz w:val="40"/>
                        <w:szCs w:val="40"/>
                      </w:rPr>
                      <w:t>Western Balkans Fund</w:t>
                    </w:r>
                  </w:p>
                </w:tc>
              </w:sdtContent>
            </w:sdt>
          </w:tr>
          <w:tr w:rsidR="00B33ED4" w14:paraId="51FB87D0" w14:textId="77777777" w:rsidTr="00E71429">
            <w:trPr>
              <w:trHeight w:val="1350"/>
              <w:jc w:val="center"/>
            </w:trPr>
            <w:tc>
              <w:tcPr>
                <w:tcW w:w="5000" w:type="pct"/>
                <w:vAlign w:val="center"/>
              </w:tcPr>
              <w:p w14:paraId="3E3352C8" w14:textId="13A73E8A" w:rsidR="00153EDC" w:rsidRDefault="00153EDC" w:rsidP="00E71429">
                <w:pPr>
                  <w:pStyle w:val="NoSpacing"/>
                  <w:rPr>
                    <w:rFonts w:asciiTheme="majorHAnsi" w:eastAsiaTheme="majorEastAsia" w:hAnsiTheme="majorHAnsi" w:cstheme="majorBidi"/>
                    <w:sz w:val="80"/>
                    <w:szCs w:val="80"/>
                  </w:rPr>
                </w:pPr>
              </w:p>
            </w:tc>
          </w:tr>
          <w:tr w:rsidR="00B33ED4" w14:paraId="50C305C4" w14:textId="77777777" w:rsidTr="00E94421">
            <w:trPr>
              <w:trHeight w:val="4383"/>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auto"/>
                    </w:tcBorders>
                    <w:vAlign w:val="center"/>
                  </w:tcPr>
                  <w:p w14:paraId="39962981" w14:textId="3FB72BAC" w:rsidR="00B33ED4" w:rsidRDefault="00B63320" w:rsidP="00E94421">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Guidelines for Call for Research Papers</w:t>
                    </w:r>
                  </w:p>
                </w:tc>
              </w:sdtContent>
            </w:sdt>
          </w:tr>
          <w:tr w:rsidR="00B33ED4" w14:paraId="5CADF98A" w14:textId="77777777" w:rsidTr="00A10EE4">
            <w:trPr>
              <w:trHeight w:val="1152"/>
              <w:jc w:val="center"/>
            </w:trPr>
            <w:tc>
              <w:tcPr>
                <w:tcW w:w="5000" w:type="pct"/>
                <w:tcBorders>
                  <w:top w:val="single" w:sz="4" w:space="0" w:color="auto"/>
                </w:tcBorders>
                <w:vAlign w:val="center"/>
              </w:tcPr>
              <w:p w14:paraId="6BD2DD39" w14:textId="2368B39B" w:rsidR="00326E67" w:rsidRDefault="00326E67" w:rsidP="00326E67">
                <w:pPr>
                  <w:pStyle w:val="NoSpacing"/>
                  <w:spacing w:line="276" w:lineRule="aut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w:t>
                </w:r>
                <w:r w:rsidR="00A41902" w:rsidRPr="00A41902">
                  <w:rPr>
                    <w:rFonts w:asciiTheme="majorHAnsi" w:eastAsiaTheme="majorEastAsia" w:hAnsiTheme="majorHAnsi" w:cstheme="majorBidi"/>
                    <w:sz w:val="44"/>
                    <w:szCs w:val="44"/>
                  </w:rPr>
                  <w:t>Impact of COVID-19 on sustainability of Civil Society Organizations in the Western Balkan region</w:t>
                </w:r>
                <w:r>
                  <w:rPr>
                    <w:rFonts w:asciiTheme="majorHAnsi" w:eastAsiaTheme="majorEastAsia" w:hAnsiTheme="majorHAnsi" w:cstheme="majorBidi"/>
                    <w:sz w:val="44"/>
                    <w:szCs w:val="44"/>
                  </w:rPr>
                  <w:t>”</w:t>
                </w:r>
              </w:p>
              <w:p w14:paraId="64C10A1D" w14:textId="6AB60206" w:rsidR="00B33ED4" w:rsidRDefault="00B33ED4" w:rsidP="00E94421">
                <w:pPr>
                  <w:pStyle w:val="NoSpacing"/>
                  <w:jc w:val="center"/>
                  <w:rPr>
                    <w:rFonts w:asciiTheme="majorHAnsi" w:eastAsiaTheme="majorEastAsia" w:hAnsiTheme="majorHAnsi" w:cstheme="majorBidi"/>
                    <w:sz w:val="44"/>
                    <w:szCs w:val="44"/>
                  </w:rPr>
                </w:pPr>
              </w:p>
            </w:tc>
          </w:tr>
          <w:tr w:rsidR="00B33ED4" w14:paraId="6C285604" w14:textId="77777777" w:rsidTr="001151E8">
            <w:trPr>
              <w:trHeight w:val="864"/>
              <w:jc w:val="center"/>
            </w:trPr>
            <w:tc>
              <w:tcPr>
                <w:tcW w:w="5000" w:type="pct"/>
                <w:shd w:val="clear" w:color="auto" w:fill="auto"/>
                <w:vAlign w:val="center"/>
              </w:tcPr>
              <w:p w14:paraId="194AF867" w14:textId="143D2E19" w:rsidR="00B33ED4" w:rsidRDefault="0077202B" w:rsidP="0036143E">
                <w:pPr>
                  <w:pStyle w:val="NoSpacing"/>
                  <w:jc w:val="center"/>
                </w:pPr>
                <w:r w:rsidRPr="00C20171">
                  <w:t xml:space="preserve">Deadline for submission of </w:t>
                </w:r>
                <w:r w:rsidR="00440CB0" w:rsidRPr="00C20171">
                  <w:t>Research Papers</w:t>
                </w:r>
                <w:r w:rsidR="0036143E">
                  <w:t>:</w:t>
                </w:r>
                <w:r w:rsidR="009A342D" w:rsidRPr="00C20171">
                  <w:t xml:space="preserve"> </w:t>
                </w:r>
                <w:r w:rsidR="00833042" w:rsidRPr="002021F4">
                  <w:rPr>
                    <w:b/>
                  </w:rPr>
                  <w:t>7</w:t>
                </w:r>
                <w:r w:rsidR="00CE1C8B" w:rsidRPr="002021F4">
                  <w:rPr>
                    <w:b/>
                  </w:rPr>
                  <w:t>/</w:t>
                </w:r>
                <w:r w:rsidR="00833042" w:rsidRPr="002021F4">
                  <w:rPr>
                    <w:b/>
                  </w:rPr>
                  <w:t>February</w:t>
                </w:r>
                <w:r w:rsidR="00CE1C8B" w:rsidRPr="002021F4">
                  <w:rPr>
                    <w:b/>
                  </w:rPr>
                  <w:t>/</w:t>
                </w:r>
                <w:r w:rsidR="00266661" w:rsidRPr="002021F4">
                  <w:rPr>
                    <w:b/>
                  </w:rPr>
                  <w:t>2021</w:t>
                </w:r>
              </w:p>
            </w:tc>
          </w:tr>
        </w:tbl>
        <w:p w14:paraId="6278C60C" w14:textId="43C304E9" w:rsidR="00B33ED4" w:rsidRDefault="00B33ED4" w:rsidP="005751B0">
          <w:pPr>
            <w:spacing w:line="240" w:lineRule="auto"/>
          </w:pPr>
        </w:p>
        <w:p w14:paraId="780BE3D9" w14:textId="7803065F" w:rsidR="0036143E" w:rsidRPr="002021F4" w:rsidRDefault="0036143E" w:rsidP="005751B0">
          <w:pPr>
            <w:spacing w:line="240" w:lineRule="auto"/>
            <w:rPr>
              <w:b/>
            </w:rPr>
          </w:pPr>
          <w:r w:rsidRPr="002021F4">
            <w:rPr>
              <w:b/>
            </w:rPr>
            <w:t xml:space="preserve">- </w:t>
          </w:r>
          <w:r>
            <w:rPr>
              <w:b/>
            </w:rPr>
            <w:t xml:space="preserve"> </w:t>
          </w:r>
          <w:r w:rsidRPr="002021F4">
            <w:rPr>
              <w:b/>
            </w:rPr>
            <w:t xml:space="preserve">For further information regarding the Western Balkans Fund objectives and its scope of work please consult </w:t>
          </w:r>
          <w:r w:rsidR="005751B0">
            <w:rPr>
              <w:b/>
            </w:rPr>
            <w:t xml:space="preserve">   </w:t>
          </w:r>
          <w:bookmarkStart w:id="0" w:name="_GoBack"/>
          <w:bookmarkEnd w:id="0"/>
          <w:r w:rsidRPr="002021F4">
            <w:rPr>
              <w:b/>
            </w:rPr>
            <w:t xml:space="preserve">the http://westernbalkansfund.org/web.                                                                                                                                           </w:t>
          </w:r>
        </w:p>
        <w:p w14:paraId="511371FE" w14:textId="77777777" w:rsidR="0036143E" w:rsidRDefault="0036143E" w:rsidP="005751B0">
          <w:pPr>
            <w:spacing w:line="240" w:lineRule="auto"/>
            <w:rPr>
              <w:b/>
            </w:rPr>
          </w:pPr>
          <w:r w:rsidRPr="002021F4">
            <w:rPr>
              <w:b/>
            </w:rPr>
            <w:t xml:space="preserve">- </w:t>
          </w:r>
          <w:r>
            <w:rPr>
              <w:b/>
            </w:rPr>
            <w:t xml:space="preserve">  </w:t>
          </w:r>
          <w:r w:rsidRPr="002021F4">
            <w:rPr>
              <w:b/>
            </w:rPr>
            <w:t xml:space="preserve">Guidelines represent </w:t>
          </w:r>
          <w:r>
            <w:rPr>
              <w:b/>
            </w:rPr>
            <w:t>a</w:t>
          </w:r>
          <w:r w:rsidRPr="002021F4">
            <w:rPr>
              <w:b/>
            </w:rPr>
            <w:t xml:space="preserve"> general framework to guide the potential applicants through the process of application. </w:t>
          </w:r>
        </w:p>
        <w:p w14:paraId="0BEB9087" w14:textId="6823C73A" w:rsidR="00B33ED4" w:rsidRDefault="0036143E" w:rsidP="005751B0">
          <w:pPr>
            <w:spacing w:line="240" w:lineRule="auto"/>
          </w:pPr>
          <w:r>
            <w:rPr>
              <w:b/>
            </w:rPr>
            <w:t xml:space="preserve">-   </w:t>
          </w:r>
          <w:r w:rsidRPr="002021F4">
            <w:rPr>
              <w:b/>
            </w:rPr>
            <w:t>On behalf of WBF we wish you success and good luck, reassuring you on our full support and transparency.</w:t>
          </w:r>
        </w:p>
      </w:sdtContent>
    </w:sdt>
    <w:p w14:paraId="2BAE63E0" w14:textId="07DC0973" w:rsidR="00171176" w:rsidRDefault="0023572B" w:rsidP="0066439B">
      <w:pPr>
        <w:pStyle w:val="Heading1"/>
        <w:spacing w:before="0" w:after="0" w:line="240" w:lineRule="auto"/>
      </w:pPr>
      <w:bookmarkStart w:id="1" w:name="_Toc60747356"/>
      <w:r>
        <w:lastRenderedPageBreak/>
        <w:t>Overview</w:t>
      </w:r>
      <w:bookmarkEnd w:id="1"/>
      <w:r w:rsidR="00171176">
        <w:t xml:space="preserve"> </w:t>
      </w:r>
    </w:p>
    <w:p w14:paraId="3F093156" w14:textId="6D534BEA" w:rsidR="00171176" w:rsidRDefault="00171176" w:rsidP="0066439B">
      <w:pPr>
        <w:spacing w:after="0" w:line="240" w:lineRule="auto"/>
      </w:pPr>
      <w:r>
        <w:t xml:space="preserve">Civil Society </w:t>
      </w:r>
      <w:r w:rsidR="00720354">
        <w:t>Organizations</w:t>
      </w:r>
      <w:r>
        <w:t xml:space="preserve"> in the Western Balkans continue facing many uncertainties and difficulties caused by COVID-19 crisis. This is one of the main findings of the survey on assessment of COVID-19 impact led by Western Balkans Fund</w:t>
      </w:r>
      <w:r w:rsidR="007860BA">
        <w:rPr>
          <w:rStyle w:val="FootnoteReference"/>
        </w:rPr>
        <w:footnoteReference w:id="1"/>
      </w:r>
      <w:r>
        <w:t xml:space="preserve"> implemented during October 2020. In total </w:t>
      </w:r>
      <w:r w:rsidRPr="00171176">
        <w:rPr>
          <w:b/>
        </w:rPr>
        <w:t>194 respondents participated</w:t>
      </w:r>
      <w:r>
        <w:t xml:space="preserve"> in the online survey. </w:t>
      </w:r>
    </w:p>
    <w:p w14:paraId="7C518095" w14:textId="77777777" w:rsidR="0066439B" w:rsidRDefault="0066439B" w:rsidP="0066439B">
      <w:pPr>
        <w:spacing w:after="0" w:line="240" w:lineRule="auto"/>
      </w:pPr>
    </w:p>
    <w:p w14:paraId="5EB69013" w14:textId="3A26A896" w:rsidR="00171176" w:rsidRDefault="00171176" w:rsidP="0066439B">
      <w:pPr>
        <w:spacing w:after="0" w:line="240" w:lineRule="auto"/>
      </w:pPr>
      <w:r>
        <w:t xml:space="preserve">Throughout the Western Balkans region, despite the active involvement of CSOs in providing services in a crisis response, in most cases CSOs </w:t>
      </w:r>
      <w:r w:rsidRPr="00171176">
        <w:rPr>
          <w:b/>
        </w:rPr>
        <w:t>have not</w:t>
      </w:r>
      <w:r>
        <w:t xml:space="preserve"> been included in the national coordinated crisis response </w:t>
      </w:r>
      <w:r w:rsidRPr="00171176">
        <w:t>incentive package, and</w:t>
      </w:r>
      <w:r>
        <w:t xml:space="preserve"> even less in the consultations or decision-making processes and crisis management mechanisms., </w:t>
      </w:r>
      <w:r w:rsidRPr="00171176">
        <w:rPr>
          <w:b/>
        </w:rPr>
        <w:t>55% respondents</w:t>
      </w:r>
      <w:r>
        <w:t xml:space="preserve"> have noted a visible asymmetry of power between the policy makers and CSOs, therefore it is crucial for decision makers to embrace and better understand the value of CSOs work. </w:t>
      </w:r>
    </w:p>
    <w:p w14:paraId="781E427A" w14:textId="77777777" w:rsidR="0066439B" w:rsidRDefault="0066439B" w:rsidP="0066439B">
      <w:pPr>
        <w:spacing w:after="0" w:line="240" w:lineRule="auto"/>
      </w:pPr>
    </w:p>
    <w:p w14:paraId="1CC20EF5" w14:textId="6658C67C" w:rsidR="00171176" w:rsidRDefault="00171176" w:rsidP="0066439B">
      <w:pPr>
        <w:spacing w:after="0" w:line="240" w:lineRule="auto"/>
      </w:pPr>
      <w:r>
        <w:t xml:space="preserve">CSOs throughout the WB region have </w:t>
      </w:r>
      <w:r w:rsidRPr="00171176">
        <w:rPr>
          <w:b/>
        </w:rPr>
        <w:t>traversed their approach</w:t>
      </w:r>
      <w:r>
        <w:t xml:space="preserve"> to help the most vulnerable groups of people in the communities they serve, furtherly affected during this period - </w:t>
      </w:r>
      <w:r w:rsidRPr="00171176">
        <w:rPr>
          <w:b/>
        </w:rPr>
        <w:t>82% respondents</w:t>
      </w:r>
      <w:r>
        <w:t xml:space="preserve"> stated that restriction of movement prevents people to people activities that require meeting physically. This is particular case for regional cooperation that requires engaging communities around the region to come together and participate. This is not possible when social distancing measures are in place, while the mainstays of regional initiatives are difficult to achieve under strict distancing or quarantine measures. </w:t>
      </w:r>
    </w:p>
    <w:p w14:paraId="76C3783B" w14:textId="77777777" w:rsidR="0066439B" w:rsidRDefault="0066439B" w:rsidP="0066439B">
      <w:pPr>
        <w:spacing w:after="0" w:line="240" w:lineRule="auto"/>
      </w:pPr>
    </w:p>
    <w:p w14:paraId="5BC48F9D" w14:textId="00B26046" w:rsidR="00171176" w:rsidRDefault="00171176" w:rsidP="0066439B">
      <w:pPr>
        <w:spacing w:after="0" w:line="240" w:lineRule="auto"/>
      </w:pPr>
      <w:r>
        <w:t xml:space="preserve">In some locations around the Western Balkan region, lockdowns also </w:t>
      </w:r>
      <w:r w:rsidRPr="00171176">
        <w:rPr>
          <w:b/>
        </w:rPr>
        <w:t>inhibit access to information</w:t>
      </w:r>
      <w:r>
        <w:t xml:space="preserve">. Before the pandemic CSO had access to information from work premises, while with the restrictions introduced, CSOs are limited with access to information and resources, what made them shift the entire approach in working online by using different platforms as one of the ways to communicate and cooperate with their associates, partners, target groups/beneficiaries and keep working on their regular projects' activities and objectives. </w:t>
      </w:r>
      <w:r w:rsidRPr="00171176">
        <w:rPr>
          <w:b/>
        </w:rPr>
        <w:t>45% respondents</w:t>
      </w:r>
      <w:r>
        <w:t xml:space="preserve"> embraced the use of digital methods for reaching out, however the number of active users remains small, as a result of lack of digital literacy among CSOs around the region.</w:t>
      </w:r>
    </w:p>
    <w:p w14:paraId="56241E51" w14:textId="77777777" w:rsidR="0066439B" w:rsidRDefault="0066439B" w:rsidP="0066439B">
      <w:pPr>
        <w:spacing w:after="0" w:line="240" w:lineRule="auto"/>
      </w:pPr>
    </w:p>
    <w:p w14:paraId="1EC6663C" w14:textId="2AC17C58" w:rsidR="00171176" w:rsidRDefault="00171176" w:rsidP="0066439B">
      <w:pPr>
        <w:spacing w:after="0" w:line="240" w:lineRule="auto"/>
      </w:pPr>
      <w:r>
        <w:t xml:space="preserve">Gaining momentum for regional civic initiatives is difficult during times of crisis, also it is very difficult to keep the momentum for Western Balkans Fund in supporting regional initiatives, since CSOs, media and public orientation are focused on the emergency. Distancing and quarantine measures are </w:t>
      </w:r>
      <w:r w:rsidR="00AA663F">
        <w:rPr>
          <w:b/>
        </w:rPr>
        <w:t xml:space="preserve">reducing </w:t>
      </w:r>
      <w:r w:rsidRPr="00AA663F">
        <w:rPr>
          <w:b/>
        </w:rPr>
        <w:t>the civic environment</w:t>
      </w:r>
      <w:r>
        <w:t>, may lead to curbing civic engagement and restricting fundamental rights. It is at utmost importance for civil society organizations and government work together in preventing such reduction of civic engagement happen.</w:t>
      </w:r>
    </w:p>
    <w:p w14:paraId="2BFE750C" w14:textId="77777777" w:rsidR="0066439B" w:rsidRDefault="0066439B" w:rsidP="0066439B">
      <w:pPr>
        <w:spacing w:after="0" w:line="240" w:lineRule="auto"/>
      </w:pPr>
    </w:p>
    <w:p w14:paraId="3C4CCA5D" w14:textId="6DE958BE" w:rsidR="00171176" w:rsidRDefault="00171176" w:rsidP="0066439B">
      <w:pPr>
        <w:spacing w:after="0" w:line="240" w:lineRule="auto"/>
      </w:pPr>
      <w:r>
        <w:t xml:space="preserve">WBF learned that the most crucial consequence caused by the state of emergency, is the </w:t>
      </w:r>
      <w:r w:rsidRPr="00AA663F">
        <w:rPr>
          <w:b/>
        </w:rPr>
        <w:t>direct impact in the sustainability</w:t>
      </w:r>
      <w:r>
        <w:t xml:space="preserve"> of the civil society organizations. CSO sector during the crisis continues to face financial difficulties to cover salaries and regular administrative costs, putting in danger the continuity of the organizations' work and existence. In addition, civil society organizations in the region face with lack of </w:t>
      </w:r>
      <w:r w:rsidRPr="00AA663F">
        <w:rPr>
          <w:b/>
        </w:rPr>
        <w:t>access</w:t>
      </w:r>
      <w:r>
        <w:t xml:space="preserve"> to available funds. However, most of donor support in recent past was provided as direct action grants, therefore </w:t>
      </w:r>
      <w:r w:rsidRPr="00AA663F">
        <w:rPr>
          <w:b/>
        </w:rPr>
        <w:t>62% respondents</w:t>
      </w:r>
      <w:r>
        <w:t xml:space="preserve"> urge for greater flexibility from donors, as well as institutional support. </w:t>
      </w:r>
    </w:p>
    <w:p w14:paraId="4AFCD822" w14:textId="77777777" w:rsidR="0066439B" w:rsidRDefault="0066439B" w:rsidP="0066439B">
      <w:pPr>
        <w:spacing w:after="0" w:line="240" w:lineRule="auto"/>
      </w:pPr>
    </w:p>
    <w:p w14:paraId="68FC1EF6" w14:textId="0A2866CF" w:rsidR="00171176" w:rsidRDefault="00171176" w:rsidP="0066439B">
      <w:pPr>
        <w:spacing w:after="0" w:line="240" w:lineRule="auto"/>
      </w:pPr>
      <w:r>
        <w:lastRenderedPageBreak/>
        <w:t xml:space="preserve">However, considering all the difficulties with financial sustainability, the CSOs around the Western Balkans are demonstrating resilience and agility as they adapt to changing circumstances. They continue identifying some key opportunities as they seek to cope with the pandemic by building sector solidarity and accelerating digital transformation. </w:t>
      </w:r>
    </w:p>
    <w:p w14:paraId="52A01FF0" w14:textId="77777777" w:rsidR="0066439B" w:rsidRDefault="0066439B" w:rsidP="0066439B">
      <w:pPr>
        <w:spacing w:after="0" w:line="240" w:lineRule="auto"/>
      </w:pPr>
    </w:p>
    <w:p w14:paraId="432AB850" w14:textId="4AC227A1" w:rsidR="00171176" w:rsidRDefault="00171176" w:rsidP="0066439B">
      <w:pPr>
        <w:spacing w:after="0" w:line="240" w:lineRule="auto"/>
      </w:pPr>
      <w:r>
        <w:t xml:space="preserve">Western Balkans Fund considers it too early to comprehend the full impact of COVID-19 on CSOs around the Western Balkan region, especially as the pandemic is still spreading. According to the current assessment, the impact will be long-lasting as COVID-19 has exacerbated historical and ongoing challenges that hamper the CSO sector. If left unattended and without a concrete support, a significant number of CSOs will close down, people working in the sector will lose their jobs, and the various constituencies that depend on CSOs’ services and advocacy interventions will suffer the consequences. Still, many </w:t>
      </w:r>
      <w:r w:rsidRPr="00BB2B50">
        <w:rPr>
          <w:b/>
        </w:rPr>
        <w:t>CSOs remain optimistic</w:t>
      </w:r>
      <w:r>
        <w:t xml:space="preserve"> about the future, </w:t>
      </w:r>
      <w:r w:rsidRPr="00BB2B50">
        <w:rPr>
          <w:b/>
        </w:rPr>
        <w:t>62% of respondents</w:t>
      </w:r>
      <w:r>
        <w:t xml:space="preserve"> felt that they would emerge stronger and more agile after the pandemic, while </w:t>
      </w:r>
      <w:r w:rsidRPr="00BB2B50">
        <w:rPr>
          <w:b/>
        </w:rPr>
        <w:t>48% of respondents</w:t>
      </w:r>
      <w:r>
        <w:t xml:space="preserve"> felt that COVID-19 would result in greater public appreciation for their work.</w:t>
      </w:r>
    </w:p>
    <w:p w14:paraId="0700EEA2" w14:textId="77777777" w:rsidR="00DD49A7" w:rsidRDefault="00DD49A7" w:rsidP="00DD49A7">
      <w:pPr>
        <w:spacing w:after="0" w:line="240" w:lineRule="auto"/>
      </w:pPr>
    </w:p>
    <w:p w14:paraId="15772ABA" w14:textId="1CD9340A" w:rsidR="00DD49A7" w:rsidRDefault="00DD49A7" w:rsidP="00DD49A7">
      <w:pPr>
        <w:spacing w:after="0" w:line="240" w:lineRule="auto"/>
      </w:pPr>
      <w:r w:rsidRPr="00DD279D">
        <w:t>However, WBF has limited information related to specific areas of intervention such as how much COVID19 has impacted cultural initiatives, education and scientific initiatives and sustainable development in the WB region. Moreover, the level of impact related to reconciliation processes, cross-border cooperation, freedom of expression, rule of law, gender equality and youth received minimal focus due to COVID19 pandemic.</w:t>
      </w:r>
    </w:p>
    <w:p w14:paraId="5184CC6C" w14:textId="77777777" w:rsidR="0066439B" w:rsidRPr="00171176" w:rsidRDefault="0066439B" w:rsidP="0066439B">
      <w:pPr>
        <w:spacing w:after="0" w:line="240" w:lineRule="auto"/>
      </w:pPr>
    </w:p>
    <w:p w14:paraId="4108E303" w14:textId="517E6011" w:rsidR="0055202C" w:rsidRDefault="001224F6" w:rsidP="00D675F8">
      <w:pPr>
        <w:pStyle w:val="Heading2"/>
      </w:pPr>
      <w:bookmarkStart w:id="2" w:name="_Toc60747357"/>
      <w:r>
        <w:t xml:space="preserve">Aim and objectives </w:t>
      </w:r>
      <w:r w:rsidR="004942A1">
        <w:t>of</w:t>
      </w:r>
      <w:r w:rsidR="00291A22">
        <w:t xml:space="preserve"> the</w:t>
      </w:r>
      <w:r w:rsidR="004942A1">
        <w:t xml:space="preserve"> </w:t>
      </w:r>
      <w:r>
        <w:t xml:space="preserve">Call </w:t>
      </w:r>
      <w:bookmarkEnd w:id="2"/>
    </w:p>
    <w:p w14:paraId="41625179" w14:textId="698E44DE" w:rsidR="00440CB0" w:rsidRDefault="00440CB0" w:rsidP="0066439B">
      <w:pPr>
        <w:spacing w:after="0" w:line="240" w:lineRule="auto"/>
      </w:pPr>
      <w:r w:rsidRPr="001D5DF4">
        <w:t xml:space="preserve">The </w:t>
      </w:r>
      <w:r w:rsidRPr="00E71429">
        <w:rPr>
          <w:b/>
          <w:u w:val="single"/>
        </w:rPr>
        <w:t>overall objective</w:t>
      </w:r>
      <w:r>
        <w:t xml:space="preserve"> of the WBF Call for Research P</w:t>
      </w:r>
      <w:r w:rsidR="00E94421">
        <w:t>apers</w:t>
      </w:r>
      <w:r>
        <w:t xml:space="preserve"> is to </w:t>
      </w:r>
      <w:r w:rsidRPr="00B913EB">
        <w:t xml:space="preserve">determine the impact of the </w:t>
      </w:r>
      <w:r>
        <w:t xml:space="preserve">COVID-19 </w:t>
      </w:r>
      <w:r w:rsidRPr="00CE1C8B">
        <w:t>on Western Balkan region Civil Society Organizations</w:t>
      </w:r>
      <w:r>
        <w:t xml:space="preserve"> and identify </w:t>
      </w:r>
      <w:r w:rsidRPr="00777C38">
        <w:rPr>
          <w:u w:val="single"/>
        </w:rPr>
        <w:t>challenges, opportunities, lessons learned and recommendation</w:t>
      </w:r>
      <w:r>
        <w:t xml:space="preserve"> that could provide </w:t>
      </w:r>
      <w:r w:rsidRPr="00CE1C8B">
        <w:t>bigger</w:t>
      </w:r>
      <w:r>
        <w:t xml:space="preserve"> sustainable support for the CSO sector</w:t>
      </w:r>
      <w:r w:rsidRPr="00B913EB">
        <w:t xml:space="preserve">. </w:t>
      </w:r>
    </w:p>
    <w:p w14:paraId="11F4E2D3" w14:textId="77777777" w:rsidR="0066439B" w:rsidRDefault="0066439B" w:rsidP="0066439B">
      <w:pPr>
        <w:spacing w:after="0" w:line="240" w:lineRule="auto"/>
      </w:pPr>
    </w:p>
    <w:p w14:paraId="16A8DEB8" w14:textId="4929E360" w:rsidR="00440CB0" w:rsidRDefault="00440CB0" w:rsidP="0066439B">
      <w:pPr>
        <w:spacing w:after="0" w:line="240" w:lineRule="auto"/>
      </w:pPr>
      <w:r>
        <w:t xml:space="preserve">With this Call for Research Papers with its integrated approach, WBF </w:t>
      </w:r>
      <w:r w:rsidRPr="00E71429">
        <w:rPr>
          <w:b/>
          <w:u w:val="single"/>
        </w:rPr>
        <w:t>aims to present</w:t>
      </w:r>
      <w:r>
        <w:t xml:space="preserve"> an overview of the dual </w:t>
      </w:r>
      <w:r w:rsidRPr="006150AB">
        <w:rPr>
          <w:b/>
        </w:rPr>
        <w:t>challenges confronting</w:t>
      </w:r>
      <w:r>
        <w:t xml:space="preserve"> WB region CSOs of keeping their organizations afloat, while also responding to the needs of the communities in which they operate, also </w:t>
      </w:r>
      <w:r w:rsidRPr="006150AB">
        <w:rPr>
          <w:b/>
        </w:rPr>
        <w:t>highlighting opportunities</w:t>
      </w:r>
      <w:r>
        <w:t xml:space="preserve"> that emerged from the crisis, and lessons that could be addressed in support of the recovery and sustainability of WB CSOs</w:t>
      </w:r>
      <w:r w:rsidR="00CE1C8B">
        <w:t>.</w:t>
      </w:r>
      <w:r w:rsidR="001224F6">
        <w:t xml:space="preserve"> </w:t>
      </w:r>
      <w:r>
        <w:t>More specifically, the prior</w:t>
      </w:r>
      <w:r w:rsidR="00A60C87">
        <w:t>ities of the Call for Research</w:t>
      </w:r>
      <w:r w:rsidR="005A3B27">
        <w:t xml:space="preserve"> P</w:t>
      </w:r>
      <w:r>
        <w:t>apers are:</w:t>
      </w:r>
    </w:p>
    <w:p w14:paraId="6704B908" w14:textId="77777777" w:rsidR="0066439B" w:rsidRDefault="0066439B" w:rsidP="0066439B">
      <w:pPr>
        <w:spacing w:after="0" w:line="240" w:lineRule="auto"/>
      </w:pPr>
    </w:p>
    <w:p w14:paraId="6774F5D5" w14:textId="77777777" w:rsidR="00440CB0" w:rsidRDefault="00440CB0" w:rsidP="0066439B">
      <w:pPr>
        <w:pStyle w:val="ListParagraph"/>
        <w:numPr>
          <w:ilvl w:val="0"/>
          <w:numId w:val="27"/>
        </w:numPr>
        <w:spacing w:line="240" w:lineRule="auto"/>
      </w:pPr>
      <w:r>
        <w:t>To analyze the support given by Contracting Parties addressing the CSO sector needs;</w:t>
      </w:r>
    </w:p>
    <w:p w14:paraId="0D07E70A" w14:textId="77777777" w:rsidR="00440CB0" w:rsidRDefault="00440CB0" w:rsidP="0066439B">
      <w:pPr>
        <w:pStyle w:val="ListParagraph"/>
        <w:numPr>
          <w:ilvl w:val="0"/>
          <w:numId w:val="27"/>
        </w:numPr>
        <w:spacing w:line="240" w:lineRule="auto"/>
      </w:pPr>
      <w:r>
        <w:t>To analyze the design of the response package in each Contracting Party and its effectiveness in contributing to sustainability of CSO sector;</w:t>
      </w:r>
    </w:p>
    <w:p w14:paraId="03372B60" w14:textId="77777777" w:rsidR="00440CB0" w:rsidRDefault="00440CB0" w:rsidP="0066439B">
      <w:pPr>
        <w:pStyle w:val="ListParagraph"/>
        <w:numPr>
          <w:ilvl w:val="0"/>
          <w:numId w:val="27"/>
        </w:numPr>
        <w:spacing w:line="240" w:lineRule="auto"/>
      </w:pPr>
      <w:r>
        <w:t>To assess the flexibility of the responsive package for CSOs with varying areas of intervention;</w:t>
      </w:r>
    </w:p>
    <w:p w14:paraId="7687B2F3" w14:textId="77777777" w:rsidR="00440CB0" w:rsidRDefault="00440CB0" w:rsidP="0066439B">
      <w:pPr>
        <w:pStyle w:val="ListParagraph"/>
        <w:numPr>
          <w:ilvl w:val="0"/>
          <w:numId w:val="27"/>
        </w:numPr>
        <w:spacing w:line="240" w:lineRule="auto"/>
      </w:pPr>
      <w:r>
        <w:t xml:space="preserve">To assess the performance and progress attained in the implementation existing projects by CSOs during COVID-19 against initially envisaged results; </w:t>
      </w:r>
    </w:p>
    <w:p w14:paraId="4EE91382" w14:textId="77777777" w:rsidR="00440CB0" w:rsidRDefault="00440CB0" w:rsidP="0066439B">
      <w:pPr>
        <w:pStyle w:val="ListParagraph"/>
        <w:numPr>
          <w:ilvl w:val="0"/>
          <w:numId w:val="27"/>
        </w:numPr>
        <w:spacing w:line="240" w:lineRule="auto"/>
      </w:pPr>
      <w:r>
        <w:t>To identify lessons learned for CSO performance during crisis;</w:t>
      </w:r>
    </w:p>
    <w:p w14:paraId="5E9E3D1D" w14:textId="77777777" w:rsidR="00440CB0" w:rsidRDefault="00440CB0" w:rsidP="0066439B">
      <w:pPr>
        <w:pStyle w:val="ListParagraph"/>
        <w:numPr>
          <w:ilvl w:val="0"/>
          <w:numId w:val="27"/>
        </w:numPr>
        <w:spacing w:line="240" w:lineRule="auto"/>
      </w:pPr>
      <w:r>
        <w:t>To assess donor flexibility in support to ongoing projects;</w:t>
      </w:r>
    </w:p>
    <w:p w14:paraId="779B6809" w14:textId="77777777" w:rsidR="00440CB0" w:rsidRDefault="00440CB0" w:rsidP="0066439B">
      <w:pPr>
        <w:pStyle w:val="ListParagraph"/>
        <w:numPr>
          <w:ilvl w:val="0"/>
          <w:numId w:val="27"/>
        </w:numPr>
        <w:spacing w:line="240" w:lineRule="auto"/>
      </w:pPr>
      <w:r>
        <w:t xml:space="preserve">To identify opportunities that provide </w:t>
      </w:r>
      <w:r w:rsidRPr="00CE1C8B">
        <w:t>bigger</w:t>
      </w:r>
      <w:r>
        <w:t xml:space="preserve"> sustainable support for the CSO sector;</w:t>
      </w:r>
    </w:p>
    <w:p w14:paraId="1FF30DB1" w14:textId="77777777" w:rsidR="00440CB0" w:rsidRDefault="00440CB0" w:rsidP="0066439B">
      <w:pPr>
        <w:pStyle w:val="ListParagraph"/>
        <w:numPr>
          <w:ilvl w:val="0"/>
          <w:numId w:val="27"/>
        </w:numPr>
        <w:spacing w:line="240" w:lineRule="auto"/>
      </w:pPr>
      <w:r>
        <w:lastRenderedPageBreak/>
        <w:t>To analyze the strengths and weaknesses of the donor support and national response package by each CP and to draw recommendations to better prepare governments, donor community and CSO sector for future similar situations and develop action plan for future projects.</w:t>
      </w:r>
    </w:p>
    <w:p w14:paraId="4A6112D8" w14:textId="065EC24F" w:rsidR="00440CB0" w:rsidRDefault="00440CB0" w:rsidP="0066439B">
      <w:pPr>
        <w:pStyle w:val="ListParagraph"/>
        <w:numPr>
          <w:ilvl w:val="0"/>
          <w:numId w:val="27"/>
        </w:numPr>
        <w:spacing w:line="240" w:lineRule="auto"/>
      </w:pPr>
      <w:r>
        <w:t>To provide clear recommendations on obtaining sustainability in any potential crisis.</w:t>
      </w:r>
    </w:p>
    <w:p w14:paraId="078D24EB" w14:textId="74600382" w:rsidR="004942A1" w:rsidRDefault="00440CB0" w:rsidP="0066439B">
      <w:pPr>
        <w:spacing w:after="0" w:line="240" w:lineRule="auto"/>
      </w:pPr>
      <w:r w:rsidRPr="004942A1">
        <w:t xml:space="preserve">Research </w:t>
      </w:r>
      <w:r w:rsidR="00441727">
        <w:t xml:space="preserve">Paper </w:t>
      </w:r>
      <w:r w:rsidRPr="004942A1">
        <w:t xml:space="preserve">should have </w:t>
      </w:r>
      <w:r w:rsidRPr="000B7ACD">
        <w:rPr>
          <w:b/>
        </w:rPr>
        <w:t>advocacy</w:t>
      </w:r>
      <w:r w:rsidRPr="004942A1">
        <w:t xml:space="preserve"> approach as an explicit component. Research </w:t>
      </w:r>
      <w:r w:rsidR="00441727">
        <w:t xml:space="preserve">Paper </w:t>
      </w:r>
      <w:r w:rsidRPr="004942A1">
        <w:t xml:space="preserve">should be </w:t>
      </w:r>
      <w:r w:rsidRPr="000B7ACD">
        <w:rPr>
          <w:b/>
        </w:rPr>
        <w:t>policy-driven</w:t>
      </w:r>
      <w:r w:rsidRPr="004942A1">
        <w:t xml:space="preserve"> research where the principal objective is to assemble an evidence base for immediate policy initiatives and propose capacity building, networking, or the development of the skills of those involved</w:t>
      </w:r>
      <w:r w:rsidR="004942A1" w:rsidRPr="004942A1">
        <w:t>.</w:t>
      </w:r>
      <w:r w:rsidR="000F2F25">
        <w:t xml:space="preserve"> </w:t>
      </w:r>
      <w:r w:rsidR="000F2F25" w:rsidRPr="001224F6">
        <w:t xml:space="preserve">For more information on the </w:t>
      </w:r>
      <w:r w:rsidR="00606EBD" w:rsidRPr="001224F6">
        <w:t xml:space="preserve">research structure </w:t>
      </w:r>
      <w:r w:rsidR="000F2F25" w:rsidRPr="001224F6">
        <w:rPr>
          <w:u w:val="single"/>
        </w:rPr>
        <w:t>please see Annex</w:t>
      </w:r>
      <w:r w:rsidR="004C2EF5" w:rsidRPr="001224F6">
        <w:rPr>
          <w:u w:val="single"/>
        </w:rPr>
        <w:t xml:space="preserve"> </w:t>
      </w:r>
      <w:r w:rsidR="001224F6" w:rsidRPr="001224F6">
        <w:rPr>
          <w:u w:val="single"/>
        </w:rPr>
        <w:t>C</w:t>
      </w:r>
      <w:r w:rsidR="000F2F25" w:rsidRPr="001224F6">
        <w:t>.</w:t>
      </w:r>
    </w:p>
    <w:p w14:paraId="6916BAA9" w14:textId="70376356" w:rsidR="00166777" w:rsidRDefault="00166777" w:rsidP="00166777">
      <w:pPr>
        <w:spacing w:after="0" w:line="240" w:lineRule="auto"/>
      </w:pPr>
    </w:p>
    <w:p w14:paraId="6B6E7960" w14:textId="77777777" w:rsidR="00166777" w:rsidRDefault="00166777" w:rsidP="0066439B">
      <w:pPr>
        <w:spacing w:after="0" w:line="240" w:lineRule="auto"/>
      </w:pPr>
    </w:p>
    <w:p w14:paraId="03BA2A8A" w14:textId="0EC7CE25" w:rsidR="0055202C" w:rsidRDefault="0055202C" w:rsidP="001224F6">
      <w:pPr>
        <w:pStyle w:val="Heading1"/>
        <w:spacing w:before="0" w:after="0" w:line="240" w:lineRule="auto"/>
      </w:pPr>
      <w:bookmarkStart w:id="3" w:name="_Toc60747358"/>
      <w:r w:rsidRPr="005C63DF">
        <w:t xml:space="preserve">Eligibility </w:t>
      </w:r>
      <w:r w:rsidR="00A60C87">
        <w:t>requirements</w:t>
      </w:r>
      <w:bookmarkEnd w:id="3"/>
    </w:p>
    <w:p w14:paraId="3CD42F55" w14:textId="0E3120DA" w:rsidR="00B34222" w:rsidRDefault="00B34222" w:rsidP="001224F6">
      <w:pPr>
        <w:spacing w:after="0" w:line="240" w:lineRule="auto"/>
      </w:pPr>
      <w:r>
        <w:t xml:space="preserve">In order to be eligible for </w:t>
      </w:r>
      <w:r w:rsidR="00BE1F58">
        <w:t>funds under this Call</w:t>
      </w:r>
      <w:r>
        <w:t>, the lead applicant must be:</w:t>
      </w:r>
    </w:p>
    <w:p w14:paraId="57769AD4" w14:textId="77777777" w:rsidR="00512F4F" w:rsidRDefault="00512F4F" w:rsidP="001224F6">
      <w:pPr>
        <w:pStyle w:val="ListParagraph"/>
        <w:numPr>
          <w:ilvl w:val="0"/>
          <w:numId w:val="31"/>
        </w:numPr>
        <w:spacing w:after="0" w:line="240" w:lineRule="auto"/>
      </w:pPr>
      <w:r>
        <w:t>Researcher</w:t>
      </w:r>
      <w:r>
        <w:rPr>
          <w:rStyle w:val="FootnoteReference"/>
        </w:rPr>
        <w:footnoteReference w:id="2"/>
      </w:r>
      <w:r>
        <w:t xml:space="preserve">/s </w:t>
      </w:r>
    </w:p>
    <w:p w14:paraId="0AC1BBBE" w14:textId="185E08AE" w:rsidR="00512F4F" w:rsidRDefault="00BE1F58" w:rsidP="001224F6">
      <w:pPr>
        <w:pStyle w:val="ListParagraph"/>
        <w:numPr>
          <w:ilvl w:val="0"/>
          <w:numId w:val="31"/>
        </w:numPr>
        <w:spacing w:after="0" w:line="240" w:lineRule="auto"/>
      </w:pPr>
      <w:r>
        <w:t>Think Tank organization coming from the Western Balkan region;</w:t>
      </w:r>
    </w:p>
    <w:p w14:paraId="5C8A8D89" w14:textId="659B6D5E" w:rsidR="00512F4F" w:rsidRDefault="00BE1F58" w:rsidP="001224F6">
      <w:pPr>
        <w:pStyle w:val="ListParagraph"/>
        <w:numPr>
          <w:ilvl w:val="0"/>
          <w:numId w:val="31"/>
        </w:numPr>
        <w:spacing w:after="0" w:line="240" w:lineRule="auto"/>
      </w:pPr>
      <w:r>
        <w:t>Research university department coming from the Western Balkan region;</w:t>
      </w:r>
    </w:p>
    <w:p w14:paraId="359DE885" w14:textId="77777777" w:rsidR="001224F6" w:rsidRDefault="00BE1F58" w:rsidP="001224F6">
      <w:pPr>
        <w:pStyle w:val="ListParagraph"/>
        <w:numPr>
          <w:ilvl w:val="0"/>
          <w:numId w:val="31"/>
        </w:numPr>
        <w:spacing w:after="0" w:line="240" w:lineRule="auto"/>
      </w:pPr>
      <w:r>
        <w:t xml:space="preserve">Civil Society </w:t>
      </w:r>
      <w:r w:rsidR="00291A22">
        <w:t xml:space="preserve">Networks </w:t>
      </w:r>
      <w:r>
        <w:t>and Advocacy Platform</w:t>
      </w:r>
      <w:r w:rsidR="00291A22">
        <w:t>s</w:t>
      </w:r>
      <w:r>
        <w:t xml:space="preserve"> representing CSO sector from the Western Balkan region.</w:t>
      </w:r>
    </w:p>
    <w:p w14:paraId="0C72E1AC" w14:textId="52E851FB" w:rsidR="004942A1" w:rsidRDefault="004942A1" w:rsidP="001224F6">
      <w:pPr>
        <w:pStyle w:val="ListParagraph"/>
        <w:numPr>
          <w:ilvl w:val="0"/>
          <w:numId w:val="31"/>
        </w:numPr>
        <w:spacing w:after="0" w:line="240" w:lineRule="auto"/>
      </w:pPr>
      <w:r w:rsidRPr="004942A1">
        <w:t>The applicant (Researcher) must take responsibility for leading</w:t>
      </w:r>
      <w:r w:rsidR="00D9428E">
        <w:t xml:space="preserve"> and developing</w:t>
      </w:r>
      <w:r w:rsidRPr="004942A1">
        <w:t xml:space="preserve"> the research</w:t>
      </w:r>
      <w:r w:rsidR="00D9428E">
        <w:t xml:space="preserve"> paper</w:t>
      </w:r>
      <w:r w:rsidRPr="004942A1">
        <w:t>.</w:t>
      </w:r>
      <w:r w:rsidR="00606EBD">
        <w:rPr>
          <w:rStyle w:val="FootnoteReference"/>
        </w:rPr>
        <w:footnoteReference w:id="3"/>
      </w:r>
    </w:p>
    <w:p w14:paraId="32535CE5" w14:textId="77777777" w:rsidR="001224F6" w:rsidRDefault="001224F6" w:rsidP="001224F6">
      <w:pPr>
        <w:spacing w:after="0" w:line="240" w:lineRule="auto"/>
      </w:pPr>
    </w:p>
    <w:p w14:paraId="3C96D5B4" w14:textId="78908E00" w:rsidR="00A60C87" w:rsidRDefault="00606EBD" w:rsidP="001224F6">
      <w:pPr>
        <w:pStyle w:val="Heading1"/>
        <w:spacing w:before="0" w:after="0" w:line="240" w:lineRule="auto"/>
      </w:pPr>
      <w:bookmarkStart w:id="4" w:name="_Toc60747359"/>
      <w:r>
        <w:t>Financial value and duration</w:t>
      </w:r>
      <w:bookmarkEnd w:id="4"/>
      <w:r>
        <w:t xml:space="preserve"> </w:t>
      </w:r>
    </w:p>
    <w:p w14:paraId="4FEBFC15" w14:textId="77777777" w:rsidR="00606EBD" w:rsidRDefault="00A60C87" w:rsidP="001224F6">
      <w:pPr>
        <w:spacing w:line="240" w:lineRule="auto"/>
        <w:rPr>
          <w:shd w:val="clear" w:color="auto" w:fill="FFFF00"/>
        </w:rPr>
      </w:pPr>
      <w:r>
        <w:t xml:space="preserve">The overall indicative amount made available under this Call for Research Papers is </w:t>
      </w:r>
      <w:r w:rsidRPr="00441727">
        <w:rPr>
          <w:b/>
          <w:u w:val="single"/>
        </w:rPr>
        <w:t>EUR 41,000</w:t>
      </w:r>
      <w:r>
        <w:t>.</w:t>
      </w:r>
    </w:p>
    <w:p w14:paraId="3FD8D4E0" w14:textId="10304D34" w:rsidR="00A60C87" w:rsidRPr="00606EBD" w:rsidRDefault="00A60C87" w:rsidP="001224F6">
      <w:pPr>
        <w:pStyle w:val="ListParagraph"/>
        <w:numPr>
          <w:ilvl w:val="0"/>
          <w:numId w:val="32"/>
        </w:numPr>
        <w:spacing w:line="240" w:lineRule="auto"/>
        <w:rPr>
          <w:shd w:val="clear" w:color="auto" w:fill="FFFF00"/>
        </w:rPr>
      </w:pPr>
      <w:r>
        <w:t xml:space="preserve">Any funds requested under this Call must </w:t>
      </w:r>
      <w:r w:rsidRPr="00606EBD">
        <w:rPr>
          <w:b/>
          <w:u w:val="single"/>
        </w:rPr>
        <w:t>not</w:t>
      </w:r>
      <w:r w:rsidRPr="00606EBD">
        <w:rPr>
          <w:b/>
        </w:rPr>
        <w:t xml:space="preserve"> exceed </w:t>
      </w:r>
      <w:r w:rsidRPr="00606EBD">
        <w:rPr>
          <w:b/>
          <w:u w:val="single"/>
        </w:rPr>
        <w:t>EUR 2,300</w:t>
      </w:r>
      <w:r w:rsidRPr="00606EBD">
        <w:rPr>
          <w:u w:val="single"/>
        </w:rPr>
        <w:t>.</w:t>
      </w:r>
    </w:p>
    <w:p w14:paraId="3D9F5591" w14:textId="77777777" w:rsidR="00606EBD" w:rsidRPr="00606EBD" w:rsidRDefault="00606EBD" w:rsidP="001224F6">
      <w:pPr>
        <w:pStyle w:val="ListParagraph"/>
        <w:numPr>
          <w:ilvl w:val="0"/>
          <w:numId w:val="32"/>
        </w:numPr>
        <w:spacing w:line="240" w:lineRule="auto"/>
        <w:rPr>
          <w:shd w:val="clear" w:color="auto" w:fill="FFFF00"/>
        </w:rPr>
      </w:pPr>
      <w:r>
        <w:rPr>
          <w:color w:val="000000"/>
          <w:shd w:val="clear" w:color="auto" w:fill="FFFFFF"/>
        </w:rPr>
        <w:t xml:space="preserve">Funding includes salary costs, funding for the research, supporting tools for the research, communication and other </w:t>
      </w:r>
      <w:r w:rsidRPr="00606EBD">
        <w:rPr>
          <w:color w:val="000000"/>
          <w:shd w:val="clear" w:color="auto" w:fill="FFFFFF"/>
        </w:rPr>
        <w:t>support to administer the research;</w:t>
      </w:r>
    </w:p>
    <w:p w14:paraId="3A6AA961" w14:textId="2C146A78" w:rsidR="00FA43CE" w:rsidRPr="00166777" w:rsidRDefault="00606EBD" w:rsidP="00166777">
      <w:pPr>
        <w:pStyle w:val="ListParagraph"/>
        <w:numPr>
          <w:ilvl w:val="0"/>
          <w:numId w:val="32"/>
        </w:numPr>
        <w:spacing w:line="240" w:lineRule="auto"/>
        <w:rPr>
          <w:shd w:val="clear" w:color="auto" w:fill="FFFF00"/>
        </w:rPr>
      </w:pPr>
      <w:r w:rsidRPr="00606EBD">
        <w:t xml:space="preserve">Duration of the research is </w:t>
      </w:r>
      <w:r w:rsidRPr="001224F6">
        <w:rPr>
          <w:b/>
          <w:u w:val="single"/>
        </w:rPr>
        <w:t>one (1) month</w:t>
      </w:r>
      <w:r>
        <w:t>;</w:t>
      </w:r>
    </w:p>
    <w:p w14:paraId="5675B854" w14:textId="77777777" w:rsidR="001224F6" w:rsidRPr="00161AA6" w:rsidRDefault="001224F6" w:rsidP="001224F6">
      <w:pPr>
        <w:spacing w:after="0" w:line="240" w:lineRule="auto"/>
      </w:pPr>
    </w:p>
    <w:p w14:paraId="13450E0F" w14:textId="77777777" w:rsidR="00C6613C" w:rsidRPr="00161AA6" w:rsidRDefault="00FA43CE" w:rsidP="001224F6">
      <w:pPr>
        <w:pStyle w:val="Heading1"/>
        <w:spacing w:before="0" w:after="0" w:line="240" w:lineRule="auto"/>
      </w:pPr>
      <w:bookmarkStart w:id="5" w:name="_Toc60747360"/>
      <w:r w:rsidRPr="00161AA6">
        <w:t>Location</w:t>
      </w:r>
      <w:bookmarkEnd w:id="5"/>
    </w:p>
    <w:p w14:paraId="5B39179C" w14:textId="625A4091" w:rsidR="0000502D" w:rsidRDefault="008D5128" w:rsidP="001224F6">
      <w:pPr>
        <w:spacing w:after="0" w:line="240" w:lineRule="auto"/>
      </w:pPr>
      <w:r>
        <w:t>Research</w:t>
      </w:r>
      <w:r w:rsidRPr="0000502D">
        <w:t xml:space="preserve"> </w:t>
      </w:r>
      <w:r w:rsidR="0000502D" w:rsidRPr="0000502D">
        <w:t>should take place</w:t>
      </w:r>
      <w:r w:rsidR="00B00B49">
        <w:t xml:space="preserve"> in the WB6 region. </w:t>
      </w:r>
      <w:r w:rsidRPr="008D5128">
        <w:t>The</w:t>
      </w:r>
      <w:r>
        <w:t xml:space="preserve"> Research</w:t>
      </w:r>
      <w:r w:rsidRPr="008D5128">
        <w:t xml:space="preserve"> may focus on the region as a whole or address the situation in each contracting party (CP) individually.  </w:t>
      </w:r>
    </w:p>
    <w:p w14:paraId="3B6BF46F" w14:textId="77777777" w:rsidR="001224F6" w:rsidRPr="0000502D" w:rsidRDefault="001224F6" w:rsidP="001224F6">
      <w:pPr>
        <w:spacing w:after="0" w:line="240" w:lineRule="auto"/>
      </w:pPr>
    </w:p>
    <w:p w14:paraId="2797A070" w14:textId="78A2ADC6" w:rsidR="009B703A" w:rsidRDefault="00F74B7E" w:rsidP="001224F6">
      <w:pPr>
        <w:pStyle w:val="Heading1"/>
        <w:spacing w:before="0" w:after="0" w:line="240" w:lineRule="auto"/>
      </w:pPr>
      <w:bookmarkStart w:id="6" w:name="_Toc60747361"/>
      <w:r>
        <w:t xml:space="preserve">Approach and </w:t>
      </w:r>
      <w:r w:rsidR="003B5BD9">
        <w:t>Methodology</w:t>
      </w:r>
      <w:bookmarkEnd w:id="6"/>
      <w:r w:rsidR="003B5BD9">
        <w:t xml:space="preserve"> </w:t>
      </w:r>
    </w:p>
    <w:p w14:paraId="35260FD5" w14:textId="4D990FB8" w:rsidR="004230A9" w:rsidRDefault="004230A9" w:rsidP="001224F6">
      <w:pPr>
        <w:spacing w:after="0" w:line="240" w:lineRule="auto"/>
      </w:pPr>
      <w:r w:rsidRPr="00793A8E">
        <w:t xml:space="preserve">The applicant shall consider applying rich research methodology, by including </w:t>
      </w:r>
      <w:r w:rsidR="00F617C3">
        <w:t xml:space="preserve">primary </w:t>
      </w:r>
      <w:r w:rsidR="00553C50">
        <w:t xml:space="preserve">and secondary </w:t>
      </w:r>
      <w:r w:rsidRPr="00793A8E">
        <w:t xml:space="preserve">data research of governmental documents related to the crisis response package, development of a questionnaire, </w:t>
      </w:r>
      <w:r w:rsidRPr="00793A8E">
        <w:lastRenderedPageBreak/>
        <w:t xml:space="preserve">and interviews with CSO representatives, beneficiaries and the donor community in the region. </w:t>
      </w:r>
      <w:r w:rsidR="008F2A71" w:rsidRPr="00793A8E">
        <w:t>WBF listed below some of the approaches but it doesn’t limit the research to enrich the application with other approached and tools.</w:t>
      </w:r>
    </w:p>
    <w:p w14:paraId="65A22320" w14:textId="77777777" w:rsidR="0066439B" w:rsidRPr="00793A8E" w:rsidRDefault="0066439B" w:rsidP="001224F6">
      <w:pPr>
        <w:spacing w:after="0" w:line="240" w:lineRule="auto"/>
      </w:pPr>
    </w:p>
    <w:p w14:paraId="0EC3A24F" w14:textId="07BC91A0" w:rsidR="004230A9" w:rsidRPr="00793A8E" w:rsidRDefault="004230A9" w:rsidP="001224F6">
      <w:pPr>
        <w:pStyle w:val="ListParagraph"/>
        <w:numPr>
          <w:ilvl w:val="0"/>
          <w:numId w:val="28"/>
        </w:numPr>
        <w:spacing w:after="0" w:line="240" w:lineRule="auto"/>
      </w:pPr>
      <w:r w:rsidRPr="00793A8E">
        <w:rPr>
          <w:b/>
        </w:rPr>
        <w:t>Desk Research:</w:t>
      </w:r>
      <w:r w:rsidRPr="00793A8E">
        <w:t xml:space="preserve"> Review of early </w:t>
      </w:r>
      <w:r w:rsidR="008F2A71" w:rsidRPr="00793A8E">
        <w:t xml:space="preserve">and available </w:t>
      </w:r>
      <w:r w:rsidR="00553C50">
        <w:t xml:space="preserve">information, data or </w:t>
      </w:r>
      <w:r w:rsidRPr="00793A8E">
        <w:t>reports available in respective CP including other details that a</w:t>
      </w:r>
      <w:r w:rsidR="008F2A71" w:rsidRPr="00793A8E">
        <w:t>re necessary for this research;</w:t>
      </w:r>
    </w:p>
    <w:p w14:paraId="4D7C122C" w14:textId="77777777" w:rsidR="008F2A71" w:rsidRPr="00793A8E" w:rsidRDefault="004230A9" w:rsidP="001224F6">
      <w:pPr>
        <w:pStyle w:val="ListParagraph"/>
        <w:numPr>
          <w:ilvl w:val="0"/>
          <w:numId w:val="28"/>
        </w:numPr>
        <w:spacing w:after="0" w:line="240" w:lineRule="auto"/>
      </w:pPr>
      <w:r w:rsidRPr="00793A8E">
        <w:rPr>
          <w:b/>
        </w:rPr>
        <w:t>Surveys:</w:t>
      </w:r>
      <w:r w:rsidRPr="00793A8E">
        <w:t xml:space="preserve"> </w:t>
      </w:r>
      <w:r w:rsidR="00873056" w:rsidRPr="00793A8E">
        <w:t>Surveys must serve to collect i</w:t>
      </w:r>
      <w:r w:rsidR="008F2A71" w:rsidRPr="00793A8E">
        <w:t>nformation in respective Contracting Party;</w:t>
      </w:r>
      <w:r w:rsidRPr="00793A8E">
        <w:t xml:space="preserve"> </w:t>
      </w:r>
    </w:p>
    <w:p w14:paraId="774EFB07" w14:textId="77777777" w:rsidR="008F2A71" w:rsidRPr="00793A8E" w:rsidRDefault="008F2A71" w:rsidP="001224F6">
      <w:pPr>
        <w:pStyle w:val="ListParagraph"/>
        <w:numPr>
          <w:ilvl w:val="0"/>
          <w:numId w:val="28"/>
        </w:numPr>
        <w:spacing w:after="0" w:line="240" w:lineRule="auto"/>
      </w:pPr>
      <w:r w:rsidRPr="00793A8E">
        <w:rPr>
          <w:b/>
        </w:rPr>
        <w:t>I</w:t>
      </w:r>
      <w:r w:rsidR="004230A9" w:rsidRPr="00793A8E">
        <w:rPr>
          <w:b/>
        </w:rPr>
        <w:t>nterview:</w:t>
      </w:r>
      <w:r w:rsidR="004230A9" w:rsidRPr="00793A8E">
        <w:t xml:space="preserve"> </w:t>
      </w:r>
      <w:r w:rsidRPr="00793A8E">
        <w:t>Interviews may be carried out in person i.e. face-to-face but in order to avoid physical contact, it can also be administered by computer technology such as Skype, Google Meeting or ZOOM.</w:t>
      </w:r>
      <w:r w:rsidR="004230A9" w:rsidRPr="00793A8E">
        <w:t xml:space="preserve"> </w:t>
      </w:r>
    </w:p>
    <w:p w14:paraId="17FBAA72" w14:textId="1A6DE35B" w:rsidR="004230A9" w:rsidRPr="00793A8E" w:rsidRDefault="008F2A71" w:rsidP="001224F6">
      <w:pPr>
        <w:pStyle w:val="ListParagraph"/>
        <w:numPr>
          <w:ilvl w:val="0"/>
          <w:numId w:val="28"/>
        </w:numPr>
        <w:spacing w:after="0" w:line="240" w:lineRule="auto"/>
      </w:pPr>
      <w:r w:rsidRPr="00793A8E">
        <w:rPr>
          <w:b/>
        </w:rPr>
        <w:t>Focus Groups:</w:t>
      </w:r>
      <w:r w:rsidRPr="00793A8E">
        <w:t xml:space="preserve"> It involves a detailed study of a particular group. The researchers interested in analyzing the situation can invite more individuals covering CSO sector and the narrow focus of the discussion that will enable extraction of more targeted information and data. </w:t>
      </w:r>
    </w:p>
    <w:p w14:paraId="7BAB5290" w14:textId="48832AE3" w:rsidR="004230A9" w:rsidRPr="00793A8E" w:rsidRDefault="004230A9" w:rsidP="001224F6">
      <w:pPr>
        <w:pStyle w:val="ListParagraph"/>
        <w:numPr>
          <w:ilvl w:val="0"/>
          <w:numId w:val="28"/>
        </w:numPr>
        <w:spacing w:after="0" w:line="240" w:lineRule="auto"/>
      </w:pPr>
      <w:r w:rsidRPr="00793A8E">
        <w:rPr>
          <w:b/>
        </w:rPr>
        <w:t>Analysis of data:</w:t>
      </w:r>
      <w:r w:rsidRPr="00793A8E">
        <w:t xml:space="preserve"> Creation of a database of information received from the field </w:t>
      </w:r>
      <w:r w:rsidR="008F2A71" w:rsidRPr="00793A8E">
        <w:t xml:space="preserve">and </w:t>
      </w:r>
      <w:r w:rsidRPr="00793A8E">
        <w:t>issu</w:t>
      </w:r>
      <w:r w:rsidR="008F2A71" w:rsidRPr="00793A8E">
        <w:t>e</w:t>
      </w:r>
      <w:r w:rsidRPr="00793A8E">
        <w:t xml:space="preserve"> results. </w:t>
      </w:r>
    </w:p>
    <w:p w14:paraId="0CD9BFF4" w14:textId="77777777" w:rsidR="001224F6" w:rsidRDefault="001224F6" w:rsidP="001224F6">
      <w:pPr>
        <w:spacing w:after="0" w:line="240" w:lineRule="auto"/>
      </w:pPr>
    </w:p>
    <w:p w14:paraId="691BB32B" w14:textId="5F3C81A2" w:rsidR="009B703A" w:rsidRDefault="00B913EB" w:rsidP="001224F6">
      <w:pPr>
        <w:spacing w:after="0" w:line="240" w:lineRule="auto"/>
      </w:pPr>
      <w:r>
        <w:t xml:space="preserve">Applicants shall understand that </w:t>
      </w:r>
      <w:r w:rsidR="00D419CF">
        <w:t>these</w:t>
      </w:r>
      <w:r w:rsidR="00D419CF" w:rsidRPr="00B913EB">
        <w:t xml:space="preserve"> analyses</w:t>
      </w:r>
      <w:r w:rsidRPr="00B913EB">
        <w:t xml:space="preserve"> provide a way for understanding </w:t>
      </w:r>
      <w:r w:rsidR="008F2A71">
        <w:t>the overall situation crea</w:t>
      </w:r>
      <w:r w:rsidR="00D419CF">
        <w:t xml:space="preserve">ted by COVID-19 </w:t>
      </w:r>
      <w:r w:rsidR="008F2A71">
        <w:t>impacted the CSO sector</w:t>
      </w:r>
      <w:r w:rsidRPr="00B913EB">
        <w:t xml:space="preserve">. </w:t>
      </w:r>
      <w:r w:rsidR="00082512" w:rsidRPr="004942A1">
        <w:t xml:space="preserve">Research </w:t>
      </w:r>
      <w:r w:rsidR="00082512">
        <w:t xml:space="preserve">Paper </w:t>
      </w:r>
      <w:r w:rsidR="00082512" w:rsidRPr="004942A1">
        <w:t xml:space="preserve">should have </w:t>
      </w:r>
      <w:r w:rsidR="00082512" w:rsidRPr="000B7ACD">
        <w:rPr>
          <w:b/>
        </w:rPr>
        <w:t>advocacy</w:t>
      </w:r>
      <w:r w:rsidR="00082512" w:rsidRPr="004942A1">
        <w:t xml:space="preserve"> approach as an explicit component. Research </w:t>
      </w:r>
      <w:r w:rsidR="00082512">
        <w:t xml:space="preserve">Paper </w:t>
      </w:r>
      <w:r w:rsidR="00082512" w:rsidRPr="004942A1">
        <w:t xml:space="preserve">should be </w:t>
      </w:r>
      <w:r w:rsidR="00082512" w:rsidRPr="000B7ACD">
        <w:rPr>
          <w:b/>
        </w:rPr>
        <w:t>policy-driven</w:t>
      </w:r>
      <w:r w:rsidR="00082512" w:rsidRPr="004942A1">
        <w:t xml:space="preserve"> research where the principal objective is to assemble an evidence base for immediate policy initiatives and propose capacity building, networking, or the development of the skills of those involved</w:t>
      </w:r>
      <w:r w:rsidR="00082512">
        <w:t>.</w:t>
      </w:r>
    </w:p>
    <w:p w14:paraId="4F51ECF0" w14:textId="77777777" w:rsidR="001224F6" w:rsidRDefault="001224F6" w:rsidP="001224F6">
      <w:pPr>
        <w:spacing w:after="0" w:line="240" w:lineRule="auto"/>
      </w:pPr>
    </w:p>
    <w:p w14:paraId="535BE309" w14:textId="361AB6E8" w:rsidR="00E807C4" w:rsidRDefault="00E807C4" w:rsidP="0066439B">
      <w:pPr>
        <w:pStyle w:val="ListParagraph"/>
        <w:numPr>
          <w:ilvl w:val="0"/>
          <w:numId w:val="34"/>
        </w:numPr>
        <w:spacing w:after="0" w:line="240" w:lineRule="auto"/>
      </w:pPr>
      <w:r>
        <w:t>Applicants shou</w:t>
      </w:r>
      <w:r w:rsidR="007C15E3">
        <w:t xml:space="preserve">ld present in their methodology, </w:t>
      </w:r>
      <w:r w:rsidR="007A4938">
        <w:t xml:space="preserve">the expenditures related to the research, which </w:t>
      </w:r>
      <w:r w:rsidR="007A4938" w:rsidRPr="0066439B">
        <w:rPr>
          <w:u w:val="single"/>
        </w:rPr>
        <w:t>up to 60%</w:t>
      </w:r>
      <w:r w:rsidR="007A4938">
        <w:t xml:space="preserve"> </w:t>
      </w:r>
      <w:r w:rsidR="00D419CF">
        <w:t xml:space="preserve">of the total budget </w:t>
      </w:r>
      <w:r w:rsidR="007A4938">
        <w:t xml:space="preserve">shall be allocated for the researcher/s, </w:t>
      </w:r>
      <w:r w:rsidR="007A4938" w:rsidRPr="0066439B">
        <w:rPr>
          <w:u w:val="single"/>
        </w:rPr>
        <w:t>up to 20%</w:t>
      </w:r>
      <w:r w:rsidR="007A4938">
        <w:t xml:space="preserve"> of the costs should cover communication tool</w:t>
      </w:r>
      <w:r w:rsidR="00352630">
        <w:t>s</w:t>
      </w:r>
      <w:r w:rsidR="007A4938">
        <w:t xml:space="preserve">, and </w:t>
      </w:r>
      <w:r w:rsidR="007A4938" w:rsidRPr="0066439B">
        <w:rPr>
          <w:u w:val="single"/>
        </w:rPr>
        <w:t xml:space="preserve">up to 20% </w:t>
      </w:r>
      <w:r w:rsidR="007A4938">
        <w:t xml:space="preserve">for survey software, data collection </w:t>
      </w:r>
      <w:r w:rsidR="00352630">
        <w:t xml:space="preserve">and analysis </w:t>
      </w:r>
      <w:r w:rsidR="007A4938">
        <w:t>program or other means that directly impact the research paper.</w:t>
      </w:r>
    </w:p>
    <w:p w14:paraId="76AA0D1A" w14:textId="77777777" w:rsidR="001224F6" w:rsidRPr="00171176" w:rsidRDefault="001224F6" w:rsidP="001224F6">
      <w:pPr>
        <w:spacing w:after="0" w:line="240" w:lineRule="auto"/>
      </w:pPr>
    </w:p>
    <w:p w14:paraId="55201C0C" w14:textId="4A054F19" w:rsidR="0055202C" w:rsidRDefault="00606EBD" w:rsidP="001224F6">
      <w:pPr>
        <w:pStyle w:val="Heading1"/>
        <w:spacing w:before="0" w:after="0" w:line="240" w:lineRule="auto"/>
      </w:pPr>
      <w:bookmarkStart w:id="7" w:name="_Toc60747362"/>
      <w:r>
        <w:t>Application Process</w:t>
      </w:r>
      <w:bookmarkEnd w:id="7"/>
      <w:r w:rsidR="0055202C">
        <w:t xml:space="preserve"> </w:t>
      </w:r>
    </w:p>
    <w:p w14:paraId="003CF947" w14:textId="77777777" w:rsidR="00175C1A" w:rsidRDefault="00175C1A" w:rsidP="00175C1A">
      <w:pPr>
        <w:spacing w:after="0" w:line="240" w:lineRule="auto"/>
      </w:pPr>
      <w:r>
        <w:t xml:space="preserve">The applicants are invited to submit </w:t>
      </w:r>
      <w:r w:rsidRPr="00FD2302">
        <w:t xml:space="preserve">full </w:t>
      </w:r>
      <w:r>
        <w:t xml:space="preserve">Research Paper </w:t>
      </w:r>
      <w:r w:rsidRPr="002833BA">
        <w:t>in English language</w:t>
      </w:r>
      <w:r>
        <w:t xml:space="preserve"> following instruction and format included in Annex E and Budget Annex F</w:t>
      </w:r>
      <w:r>
        <w:rPr>
          <w:rStyle w:val="FootnoteReference"/>
        </w:rPr>
        <w:footnoteReference w:id="4"/>
      </w:r>
      <w:r>
        <w:rPr>
          <w:rStyle w:val="FootnoteReference"/>
        </w:rPr>
        <w:footnoteReference w:id="5"/>
      </w:r>
      <w:r>
        <w:t>.</w:t>
      </w:r>
    </w:p>
    <w:p w14:paraId="3E33CCDE" w14:textId="77777777" w:rsidR="00175C1A" w:rsidRDefault="00175C1A" w:rsidP="00175C1A">
      <w:pPr>
        <w:spacing w:after="0" w:line="240" w:lineRule="auto"/>
      </w:pPr>
    </w:p>
    <w:p w14:paraId="644743B4" w14:textId="77777777" w:rsidR="00175C1A" w:rsidRDefault="00175C1A" w:rsidP="00175C1A">
      <w:pPr>
        <w:spacing w:after="0" w:line="240" w:lineRule="auto"/>
      </w:pPr>
      <w:r>
        <w:t>The application must be submitted online to the following email:</w:t>
      </w:r>
    </w:p>
    <w:p w14:paraId="1CFD3D90" w14:textId="77777777" w:rsidR="00175C1A" w:rsidRDefault="00175C1A" w:rsidP="00175C1A">
      <w:pPr>
        <w:spacing w:after="0" w:line="240" w:lineRule="auto"/>
      </w:pPr>
    </w:p>
    <w:p w14:paraId="3A2F89BD" w14:textId="77777777" w:rsidR="00175C1A" w:rsidRDefault="00D9558C" w:rsidP="00175C1A">
      <w:pPr>
        <w:spacing w:after="0" w:line="240" w:lineRule="auto"/>
        <w:ind w:left="720"/>
        <w:jc w:val="center"/>
        <w:rPr>
          <w:rStyle w:val="Hyperlink"/>
        </w:rPr>
      </w:pPr>
      <w:hyperlink r:id="rId9" w:history="1">
        <w:r w:rsidR="00175C1A" w:rsidRPr="005166F7">
          <w:rPr>
            <w:rStyle w:val="Hyperlink"/>
          </w:rPr>
          <w:t>WBFapplications@westernbalkansfund.org</w:t>
        </w:r>
      </w:hyperlink>
    </w:p>
    <w:p w14:paraId="4CC3FBFD" w14:textId="77777777" w:rsidR="00175C1A" w:rsidRDefault="00175C1A" w:rsidP="00175C1A">
      <w:pPr>
        <w:spacing w:after="0" w:line="240" w:lineRule="auto"/>
        <w:ind w:left="720"/>
        <w:jc w:val="center"/>
      </w:pPr>
    </w:p>
    <w:p w14:paraId="15A6FB12" w14:textId="77777777" w:rsidR="00175C1A" w:rsidRPr="007E0594" w:rsidRDefault="00175C1A" w:rsidP="00175C1A">
      <w:pPr>
        <w:spacing w:after="0" w:line="240" w:lineRule="auto"/>
        <w:rPr>
          <w:u w:val="single"/>
        </w:rPr>
      </w:pPr>
      <w:r w:rsidRPr="007E0594">
        <w:rPr>
          <w:u w:val="single"/>
        </w:rPr>
        <w:t>Upon submission of the full application online, the applicant will receive a confirmation of receipt. Unless the confirmation of the receipt is not received within 7 days after the deadline please contact the WBF.</w:t>
      </w:r>
    </w:p>
    <w:p w14:paraId="41FA9311" w14:textId="77777777" w:rsidR="00175C1A" w:rsidRDefault="00175C1A" w:rsidP="00175C1A">
      <w:pPr>
        <w:spacing w:after="0" w:line="240" w:lineRule="auto"/>
      </w:pPr>
      <w:r>
        <w:t>Please note that incomplete Research Papers may be rejected.</w:t>
      </w:r>
    </w:p>
    <w:p w14:paraId="5ECF4B17" w14:textId="11EB0574" w:rsidR="00A4635F" w:rsidRDefault="00223C4A" w:rsidP="001224F6">
      <w:pPr>
        <w:spacing w:after="0" w:line="240" w:lineRule="auto"/>
      </w:pPr>
      <w:r>
        <w:t>.</w:t>
      </w:r>
    </w:p>
    <w:p w14:paraId="5ABC2736" w14:textId="77777777" w:rsidR="001224F6" w:rsidRDefault="001224F6" w:rsidP="001224F6">
      <w:pPr>
        <w:spacing w:after="0" w:line="240" w:lineRule="auto"/>
      </w:pPr>
    </w:p>
    <w:p w14:paraId="5180899F" w14:textId="54A42193" w:rsidR="00A4635F" w:rsidRDefault="005874A1" w:rsidP="001224F6">
      <w:pPr>
        <w:pStyle w:val="Heading2"/>
        <w:spacing w:before="0" w:after="0" w:line="240" w:lineRule="auto"/>
      </w:pPr>
      <w:bookmarkStart w:id="8" w:name="_Toc60747363"/>
      <w:r>
        <w:lastRenderedPageBreak/>
        <w:t>Application d</w:t>
      </w:r>
      <w:r w:rsidR="0055202C">
        <w:t>eadline</w:t>
      </w:r>
      <w:bookmarkEnd w:id="8"/>
      <w:r w:rsidR="0055202C">
        <w:t xml:space="preserve"> </w:t>
      </w:r>
    </w:p>
    <w:p w14:paraId="4B2C718D" w14:textId="39EF486C" w:rsidR="00A4635F" w:rsidRDefault="00A4635F" w:rsidP="001224F6">
      <w:pPr>
        <w:spacing w:after="0" w:line="240" w:lineRule="auto"/>
      </w:pPr>
      <w:r w:rsidRPr="00270B2E">
        <w:t xml:space="preserve">The deadline for the submission of </w:t>
      </w:r>
      <w:r w:rsidR="00440CB0">
        <w:t>Research Papers</w:t>
      </w:r>
      <w:r w:rsidR="009841C4">
        <w:t xml:space="preserve"> </w:t>
      </w:r>
      <w:r w:rsidRPr="00270B2E">
        <w:t>is</w:t>
      </w:r>
      <w:r w:rsidR="00BC0489" w:rsidRPr="00270B2E">
        <w:t xml:space="preserve"> following: </w:t>
      </w:r>
      <w:r w:rsidR="002C20A5">
        <w:rPr>
          <w:b/>
          <w:u w:val="single"/>
        </w:rPr>
        <w:t>February 7</w:t>
      </w:r>
      <w:r w:rsidR="00157455" w:rsidRPr="00D6794D">
        <w:rPr>
          <w:b/>
          <w:u w:val="single"/>
        </w:rPr>
        <w:t>.2021</w:t>
      </w:r>
      <w:r w:rsidRPr="00D6794D">
        <w:rPr>
          <w:b/>
          <w:u w:val="single"/>
        </w:rPr>
        <w:t xml:space="preserve"> at 23:59</w:t>
      </w:r>
      <w:r w:rsidR="005E0F8A">
        <w:rPr>
          <w:b/>
          <w:u w:val="single"/>
        </w:rPr>
        <w:t xml:space="preserve"> </w:t>
      </w:r>
      <w:proofErr w:type="spellStart"/>
      <w:r w:rsidRPr="00D6794D">
        <w:rPr>
          <w:b/>
          <w:u w:val="single"/>
        </w:rPr>
        <w:t>hrs</w:t>
      </w:r>
      <w:proofErr w:type="spellEnd"/>
      <w:r w:rsidRPr="00D6794D">
        <w:rPr>
          <w:b/>
          <w:u w:val="single"/>
        </w:rPr>
        <w:t xml:space="preserve"> (</w:t>
      </w:r>
      <w:r w:rsidR="00754B3B" w:rsidRPr="00D6794D">
        <w:rPr>
          <w:b/>
          <w:u w:val="single"/>
        </w:rPr>
        <w:t>WB6</w:t>
      </w:r>
      <w:r w:rsidRPr="00D6794D">
        <w:rPr>
          <w:b/>
          <w:u w:val="single"/>
        </w:rPr>
        <w:t xml:space="preserve"> time</w:t>
      </w:r>
      <w:r w:rsidRPr="00D6794D">
        <w:rPr>
          <w:u w:val="single"/>
        </w:rPr>
        <w:t>)</w:t>
      </w:r>
      <w:r w:rsidRPr="00D6794D">
        <w:t>.</w:t>
      </w:r>
    </w:p>
    <w:p w14:paraId="15498F1F" w14:textId="7CD6E462" w:rsidR="001224F6" w:rsidRDefault="00A4635F" w:rsidP="001224F6">
      <w:pPr>
        <w:spacing w:after="0" w:line="240" w:lineRule="auto"/>
      </w:pPr>
      <w:r w:rsidRPr="00A4635F">
        <w:t xml:space="preserve">The applicant is advised </w:t>
      </w:r>
      <w:r w:rsidR="00754B3B">
        <w:t>to avoid</w:t>
      </w:r>
      <w:r w:rsidRPr="00A4635F">
        <w:t xml:space="preserve"> wait</w:t>
      </w:r>
      <w:r w:rsidR="00754B3B">
        <w:t>ing</w:t>
      </w:r>
      <w:r w:rsidRPr="00A4635F">
        <w:t xml:space="preserve"> until the last day to submit </w:t>
      </w:r>
      <w:r w:rsidR="00754B3B">
        <w:t>the application</w:t>
      </w:r>
      <w:r w:rsidRPr="00A4635F">
        <w:t>, since heavy Internet traffic or a fault with the Internet connection (including electricity failure, etc.) could lead</w:t>
      </w:r>
      <w:r w:rsidR="00223C4A">
        <w:t xml:space="preserve"> to difficulties in submission.</w:t>
      </w:r>
    </w:p>
    <w:p w14:paraId="5B047AE3" w14:textId="77777777" w:rsidR="0066439B" w:rsidRDefault="0066439B" w:rsidP="001224F6">
      <w:pPr>
        <w:spacing w:after="0" w:line="240" w:lineRule="auto"/>
      </w:pPr>
    </w:p>
    <w:p w14:paraId="27626F52" w14:textId="77777777" w:rsidR="0055202C" w:rsidRDefault="00BC0489" w:rsidP="0066439B">
      <w:pPr>
        <w:pStyle w:val="Heading1"/>
        <w:spacing w:before="0" w:after="0" w:line="240" w:lineRule="auto"/>
      </w:pPr>
      <w:bookmarkStart w:id="9" w:name="_Toc60747364"/>
      <w:r>
        <w:t>Additional</w:t>
      </w:r>
      <w:r w:rsidR="0055202C">
        <w:t xml:space="preserve"> information</w:t>
      </w:r>
      <w:bookmarkEnd w:id="9"/>
      <w:r w:rsidR="0055202C">
        <w:t xml:space="preserve"> </w:t>
      </w:r>
    </w:p>
    <w:p w14:paraId="19EAD1A7" w14:textId="77777777" w:rsidR="001224F6" w:rsidRPr="00EF2EEC" w:rsidRDefault="001224F6" w:rsidP="001224F6">
      <w:pPr>
        <w:spacing w:after="0" w:line="240" w:lineRule="auto"/>
      </w:pPr>
    </w:p>
    <w:p w14:paraId="51087C63" w14:textId="6B1E9405" w:rsidR="004933B2" w:rsidRDefault="0055202C" w:rsidP="001224F6">
      <w:pPr>
        <w:pStyle w:val="Heading2"/>
        <w:spacing w:before="0" w:after="0" w:line="240" w:lineRule="auto"/>
      </w:pPr>
      <w:bookmarkStart w:id="10" w:name="_Toc60747365"/>
      <w:r>
        <w:t xml:space="preserve">Evaluation and selection of </w:t>
      </w:r>
      <w:r w:rsidR="00440CB0">
        <w:t>Research Papers</w:t>
      </w:r>
      <w:bookmarkEnd w:id="10"/>
    </w:p>
    <w:p w14:paraId="4D98C77E" w14:textId="60AC1C62" w:rsidR="00EA77C2" w:rsidRDefault="00440CB0" w:rsidP="001224F6">
      <w:pPr>
        <w:spacing w:after="0" w:line="240" w:lineRule="auto"/>
      </w:pPr>
      <w:r>
        <w:t>Research Papers</w:t>
      </w:r>
      <w:r w:rsidR="00C35E66" w:rsidRPr="008B18E9">
        <w:t xml:space="preserve"> will be examined and evaluated by the WBF </w:t>
      </w:r>
      <w:r w:rsidR="0063409D" w:rsidRPr="008B18E9">
        <w:t xml:space="preserve">Secretariat, </w:t>
      </w:r>
      <w:r w:rsidR="00C35E66" w:rsidRPr="008B18E9">
        <w:t xml:space="preserve">while the final approval of the </w:t>
      </w:r>
      <w:r w:rsidR="0063409D" w:rsidRPr="008B18E9">
        <w:t xml:space="preserve">list with awarded </w:t>
      </w:r>
      <w:r w:rsidR="00C35E66" w:rsidRPr="008B18E9">
        <w:t>grants will be made by the Council of the Senior Officials of the Western Balkans Fund</w:t>
      </w:r>
      <w:r w:rsidR="00C35E66" w:rsidRPr="008B18E9">
        <w:rPr>
          <w:rStyle w:val="FootnoteReference"/>
        </w:rPr>
        <w:footnoteReference w:id="6"/>
      </w:r>
      <w:r w:rsidR="00223C4A" w:rsidRPr="008B18E9">
        <w:t>.</w:t>
      </w:r>
    </w:p>
    <w:p w14:paraId="45C9BFC8" w14:textId="77777777" w:rsidR="001224F6" w:rsidRPr="008B18E9" w:rsidRDefault="001224F6" w:rsidP="001224F6">
      <w:pPr>
        <w:spacing w:after="0" w:line="240" w:lineRule="auto"/>
      </w:pPr>
    </w:p>
    <w:p w14:paraId="792A0B54" w14:textId="07049DFC" w:rsidR="00EA77C2" w:rsidRDefault="00DE09CA" w:rsidP="001224F6">
      <w:pPr>
        <w:spacing w:after="0" w:line="240" w:lineRule="auto"/>
        <w:rPr>
          <w:u w:val="single"/>
        </w:rPr>
      </w:pPr>
      <w:r w:rsidRPr="00125875">
        <w:rPr>
          <w:u w:val="single"/>
        </w:rPr>
        <w:t xml:space="preserve">Please note that the </w:t>
      </w:r>
      <w:r w:rsidR="00FC799E" w:rsidRPr="00125875">
        <w:rPr>
          <w:u w:val="single"/>
        </w:rPr>
        <w:t>WBF strive</w:t>
      </w:r>
      <w:r w:rsidR="0063409D">
        <w:rPr>
          <w:u w:val="single"/>
        </w:rPr>
        <w:t>s</w:t>
      </w:r>
      <w:r w:rsidR="00091580">
        <w:rPr>
          <w:u w:val="single"/>
        </w:rPr>
        <w:t xml:space="preserve"> to award</w:t>
      </w:r>
      <w:r w:rsidR="001E7FFA">
        <w:rPr>
          <w:u w:val="single"/>
        </w:rPr>
        <w:t xml:space="preserve"> </w:t>
      </w:r>
      <w:r w:rsidR="00440CB0">
        <w:rPr>
          <w:u w:val="single"/>
        </w:rPr>
        <w:t>Research Papers</w:t>
      </w:r>
      <w:r w:rsidR="00D45C8E">
        <w:rPr>
          <w:u w:val="single"/>
        </w:rPr>
        <w:t xml:space="preserve"> </w:t>
      </w:r>
      <w:r w:rsidR="00FC799E" w:rsidRPr="00125875">
        <w:rPr>
          <w:u w:val="single"/>
        </w:rPr>
        <w:t>in</w:t>
      </w:r>
      <w:r w:rsidRPr="00125875">
        <w:rPr>
          <w:u w:val="single"/>
        </w:rPr>
        <w:t xml:space="preserve"> equal and balanced proportions across the WB6 </w:t>
      </w:r>
      <w:r w:rsidR="0063409D">
        <w:rPr>
          <w:u w:val="single"/>
        </w:rPr>
        <w:t>Contracting Parties</w:t>
      </w:r>
      <w:r w:rsidRPr="00125875">
        <w:rPr>
          <w:u w:val="single"/>
        </w:rPr>
        <w:t>.</w:t>
      </w:r>
    </w:p>
    <w:p w14:paraId="572D8006" w14:textId="77777777" w:rsidR="001224F6" w:rsidRPr="00125875" w:rsidRDefault="001224F6" w:rsidP="001224F6">
      <w:pPr>
        <w:spacing w:after="0" w:line="240" w:lineRule="auto"/>
      </w:pPr>
    </w:p>
    <w:p w14:paraId="5D019E8F" w14:textId="6DB42A24" w:rsidR="00C35E66" w:rsidRDefault="00C35E66" w:rsidP="001224F6">
      <w:pPr>
        <w:spacing w:after="0" w:line="240" w:lineRule="auto"/>
      </w:pPr>
      <w:r>
        <w:t xml:space="preserve">All </w:t>
      </w:r>
      <w:r w:rsidR="00440CB0">
        <w:t>Research Papers</w:t>
      </w:r>
      <w:r w:rsidR="00D45C8E">
        <w:t xml:space="preserve"> </w:t>
      </w:r>
      <w:r w:rsidR="00720354">
        <w:t>will</w:t>
      </w:r>
      <w:r>
        <w:t xml:space="preserve"> be </w:t>
      </w:r>
      <w:r w:rsidR="0063409D">
        <w:t>evaluated</w:t>
      </w:r>
      <w:r>
        <w:t xml:space="preserve"> according to the steps and criteria</w:t>
      </w:r>
      <w:r w:rsidR="008D2503">
        <w:t xml:space="preserve"> enclosed in the </w:t>
      </w:r>
      <w:r w:rsidR="0090240E">
        <w:t>Section</w:t>
      </w:r>
      <w:r w:rsidR="008D2503">
        <w:t xml:space="preserve"> </w:t>
      </w:r>
      <w:r w:rsidR="00BF2513">
        <w:t>8</w:t>
      </w:r>
      <w:r w:rsidR="00015578">
        <w:t>.</w:t>
      </w:r>
      <w:r w:rsidR="00BF2513">
        <w:t>3</w:t>
      </w:r>
      <w:r w:rsidRPr="0090240E">
        <w:t>.</w:t>
      </w:r>
    </w:p>
    <w:p w14:paraId="222CB655" w14:textId="2C5EB749" w:rsidR="00C35E66" w:rsidRDefault="00C35E66" w:rsidP="001224F6">
      <w:pPr>
        <w:spacing w:after="0" w:line="240" w:lineRule="auto"/>
      </w:pPr>
      <w:r>
        <w:t xml:space="preserve">If the examination of the application reveals that the proposed action does not meet the eligibility criteria stated in </w:t>
      </w:r>
      <w:r w:rsidR="0090240E">
        <w:t>S</w:t>
      </w:r>
      <w:r>
        <w:t xml:space="preserve">ection </w:t>
      </w:r>
      <w:r w:rsidR="00BF2513">
        <w:t>2</w:t>
      </w:r>
      <w:r>
        <w:t xml:space="preserve">, the application </w:t>
      </w:r>
      <w:r w:rsidR="002F0068">
        <w:t>may</w:t>
      </w:r>
      <w:r>
        <w:t xml:space="preserve"> be rejected on this sole basis.</w:t>
      </w:r>
    </w:p>
    <w:p w14:paraId="0159C912" w14:textId="77777777" w:rsidR="001224F6" w:rsidRPr="00C35E66" w:rsidRDefault="001224F6" w:rsidP="001224F6">
      <w:pPr>
        <w:spacing w:after="0" w:line="240" w:lineRule="auto"/>
      </w:pPr>
    </w:p>
    <w:p w14:paraId="285BA150" w14:textId="77777777" w:rsidR="004933B2" w:rsidRDefault="00421A15" w:rsidP="001224F6">
      <w:pPr>
        <w:pStyle w:val="Heading2"/>
        <w:spacing w:before="0" w:after="0" w:line="240" w:lineRule="auto"/>
      </w:pPr>
      <w:bookmarkStart w:id="11" w:name="_Toc60747366"/>
      <w:r>
        <w:t>Administrative</w:t>
      </w:r>
      <w:r w:rsidR="00C35E66">
        <w:t xml:space="preserve"> and eligibility</w:t>
      </w:r>
      <w:r>
        <w:t xml:space="preserve"> check</w:t>
      </w:r>
      <w:bookmarkEnd w:id="11"/>
      <w:r>
        <w:t xml:space="preserve"> </w:t>
      </w:r>
    </w:p>
    <w:p w14:paraId="5E484A02" w14:textId="77777777" w:rsidR="00C35E66" w:rsidRDefault="00C35E66" w:rsidP="001224F6">
      <w:pPr>
        <w:spacing w:after="0" w:line="240" w:lineRule="auto"/>
      </w:pPr>
      <w:r>
        <w:t>During the administrative and eligibility check the following will be assessed:</w:t>
      </w:r>
    </w:p>
    <w:p w14:paraId="164C27AA" w14:textId="77777777" w:rsidR="00C35E66" w:rsidRDefault="00C35E66" w:rsidP="001224F6">
      <w:pPr>
        <w:pStyle w:val="ListParagraph"/>
        <w:numPr>
          <w:ilvl w:val="0"/>
          <w:numId w:val="5"/>
        </w:numPr>
        <w:spacing w:after="0" w:line="240" w:lineRule="auto"/>
      </w:pPr>
      <w:r>
        <w:t xml:space="preserve">If the deadline has been met. Otherwise, the application will be </w:t>
      </w:r>
      <w:r w:rsidRPr="0063409D">
        <w:rPr>
          <w:u w:val="single"/>
        </w:rPr>
        <w:t>automatically rejected</w:t>
      </w:r>
      <w:r>
        <w:t>.</w:t>
      </w:r>
    </w:p>
    <w:p w14:paraId="2B0D936B" w14:textId="602E1264" w:rsidR="00DC3F97" w:rsidRDefault="00C35E66" w:rsidP="001224F6">
      <w:pPr>
        <w:pStyle w:val="ListParagraph"/>
        <w:numPr>
          <w:ilvl w:val="0"/>
          <w:numId w:val="5"/>
        </w:numPr>
        <w:spacing w:after="0" w:line="240" w:lineRule="auto"/>
      </w:pPr>
      <w:r>
        <w:t xml:space="preserve">If the </w:t>
      </w:r>
      <w:r w:rsidR="00E94421">
        <w:t>research paper</w:t>
      </w:r>
      <w:r>
        <w:t xml:space="preserve"> satisfies the</w:t>
      </w:r>
      <w:r w:rsidR="00A67B29">
        <w:t xml:space="preserve"> eligibility</w:t>
      </w:r>
      <w:r>
        <w:t xml:space="preserve"> criteria specified</w:t>
      </w:r>
      <w:r w:rsidR="00622DEE">
        <w:t xml:space="preserve"> in the </w:t>
      </w:r>
      <w:r w:rsidR="00520B78">
        <w:t>Section 2</w:t>
      </w:r>
      <w:r w:rsidR="00622DEE">
        <w:t xml:space="preserve"> of</w:t>
      </w:r>
      <w:r w:rsidR="00A67B29">
        <w:t xml:space="preserve"> this Guidelines. </w:t>
      </w:r>
    </w:p>
    <w:p w14:paraId="27AD9256" w14:textId="7716A8E8" w:rsidR="002B2630" w:rsidRDefault="00C35E66" w:rsidP="002B2630">
      <w:pPr>
        <w:pStyle w:val="ListParagraph"/>
        <w:numPr>
          <w:ilvl w:val="0"/>
          <w:numId w:val="5"/>
        </w:numPr>
        <w:spacing w:after="0" w:line="240" w:lineRule="auto"/>
      </w:pPr>
      <w:r>
        <w:t>If any of the requested information is missing or is incorrect, the application may be rejected on that sole basis and the application will not be evaluated further.</w:t>
      </w:r>
    </w:p>
    <w:p w14:paraId="772EFC58" w14:textId="77777777" w:rsidR="00BB7D0F" w:rsidRDefault="00D96BA7" w:rsidP="00280B59">
      <w:pPr>
        <w:pStyle w:val="Heading2"/>
      </w:pPr>
      <w:bookmarkStart w:id="12" w:name="_Toc60747367"/>
      <w:r w:rsidRPr="00D96BA7">
        <w:t>Evaluation grid</w:t>
      </w:r>
      <w:bookmarkEnd w:id="12"/>
    </w:p>
    <w:p w14:paraId="6093B295" w14:textId="409D4FCC" w:rsidR="00D96BA7" w:rsidRPr="00913434" w:rsidRDefault="001448C1" w:rsidP="00913434">
      <w:r w:rsidRPr="001448C1">
        <w:t xml:space="preserve">The project </w:t>
      </w:r>
      <w:r w:rsidR="00440CB0">
        <w:t>Research Papers</w:t>
      </w:r>
      <w:r w:rsidR="00D45C8E">
        <w:t xml:space="preserve"> </w:t>
      </w:r>
      <w:r w:rsidR="0035005F" w:rsidRPr="001448C1">
        <w:t>that</w:t>
      </w:r>
      <w:r w:rsidRPr="001448C1">
        <w:t xml:space="preserve"> pass </w:t>
      </w:r>
      <w:r>
        <w:t>the administrative and eligibility</w:t>
      </w:r>
      <w:r w:rsidRPr="001448C1">
        <w:t xml:space="preserve"> check will be evaluated on the relevance and design of the proposed action. The project </w:t>
      </w:r>
      <w:r w:rsidR="00440CB0">
        <w:t>Research Papers</w:t>
      </w:r>
      <w:r w:rsidR="00D45C8E">
        <w:t xml:space="preserve"> </w:t>
      </w:r>
      <w:r w:rsidR="0035005F" w:rsidRPr="001448C1">
        <w:t>will</w:t>
      </w:r>
      <w:r w:rsidRPr="001448C1">
        <w:t xml:space="preserve"> receive an overall score </w:t>
      </w:r>
      <w:r w:rsidRPr="00C63209">
        <w:rPr>
          <w:u w:val="single"/>
        </w:rPr>
        <w:t>out of 100</w:t>
      </w:r>
      <w:r w:rsidRPr="001448C1">
        <w:t xml:space="preserve"> in line with the evaluation grid below.</w:t>
      </w:r>
    </w:p>
    <w:p w14:paraId="4A5712D3" w14:textId="54661C38" w:rsidR="002B2630" w:rsidRPr="002B2630" w:rsidRDefault="007F74A7" w:rsidP="002B2630">
      <w:pPr>
        <w:rPr>
          <w:u w:val="single"/>
        </w:rPr>
      </w:pPr>
      <w:r w:rsidRPr="007F74A7">
        <w:rPr>
          <w:noProof/>
        </w:rPr>
        <w:lastRenderedPageBreak/>
        <w:drawing>
          <wp:inline distT="0" distB="0" distL="0" distR="0" wp14:anchorId="2826753F" wp14:editId="4E9282C2">
            <wp:extent cx="5943029" cy="520446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4176" cy="5205464"/>
                    </a:xfrm>
                    <a:prstGeom prst="rect">
                      <a:avLst/>
                    </a:prstGeom>
                    <a:noFill/>
                    <a:ln>
                      <a:noFill/>
                    </a:ln>
                  </pic:spPr>
                </pic:pic>
              </a:graphicData>
            </a:graphic>
          </wp:inline>
        </w:drawing>
      </w:r>
    </w:p>
    <w:p w14:paraId="339AC296" w14:textId="77777777" w:rsidR="00584920" w:rsidRDefault="00584920" w:rsidP="00584920">
      <w:pPr>
        <w:pStyle w:val="Heading2"/>
        <w:spacing w:before="0" w:line="240" w:lineRule="auto"/>
      </w:pPr>
      <w:bookmarkStart w:id="13" w:name="_Toc60170295"/>
      <w:r>
        <w:t>Notification of the WBF’s decision</w:t>
      </w:r>
      <w:bookmarkEnd w:id="13"/>
    </w:p>
    <w:p w14:paraId="43B13950" w14:textId="77777777" w:rsidR="007008B4" w:rsidRDefault="00584920" w:rsidP="00584920">
      <w:pPr>
        <w:spacing w:line="240" w:lineRule="auto"/>
      </w:pPr>
      <w:r w:rsidRPr="00674656">
        <w:t xml:space="preserve">The applicants </w:t>
      </w:r>
      <w:r w:rsidRPr="001224F6">
        <w:rPr>
          <w:b/>
          <w:u w:val="single"/>
        </w:rPr>
        <w:t>will be informed</w:t>
      </w:r>
      <w:r w:rsidRPr="00674656">
        <w:t xml:space="preserve"> in writing about the application status. This letter will be sent by e-mail.</w:t>
      </w:r>
      <w:r>
        <w:t xml:space="preserve"> </w:t>
      </w:r>
      <w:r w:rsidRPr="00674656">
        <w:t xml:space="preserve">Applicants shall be notified about the final outcome related to their application status by the end of </w:t>
      </w:r>
      <w:r w:rsidRPr="007008B4">
        <w:rPr>
          <w:b/>
          <w:u w:val="single"/>
        </w:rPr>
        <w:t>February 2021</w:t>
      </w:r>
      <w:r w:rsidRPr="00674656">
        <w:t>.</w:t>
      </w:r>
      <w:r>
        <w:t xml:space="preserve"> </w:t>
      </w:r>
    </w:p>
    <w:p w14:paraId="5327D107" w14:textId="703CB539" w:rsidR="00584920" w:rsidRDefault="00584920" w:rsidP="00584920">
      <w:pPr>
        <w:spacing w:line="240" w:lineRule="auto"/>
      </w:pPr>
      <w:r w:rsidRPr="00674656">
        <w:t xml:space="preserve">The contract shall be signed within 1 month following the notification of the award decision. </w:t>
      </w:r>
    </w:p>
    <w:p w14:paraId="6401465D" w14:textId="2107D60B" w:rsidR="005E0F8A" w:rsidRDefault="005E0F8A" w:rsidP="00584920">
      <w:pPr>
        <w:spacing w:line="240" w:lineRule="auto"/>
      </w:pPr>
    </w:p>
    <w:p w14:paraId="44AB21BD" w14:textId="77777777" w:rsidR="005E0F8A" w:rsidRPr="00674656" w:rsidRDefault="005E0F8A" w:rsidP="00584920">
      <w:pPr>
        <w:spacing w:line="240" w:lineRule="auto"/>
      </w:pPr>
    </w:p>
    <w:p w14:paraId="398ADFE5" w14:textId="77777777" w:rsidR="00584920" w:rsidRDefault="00584920" w:rsidP="00584920">
      <w:pPr>
        <w:pStyle w:val="Heading2"/>
      </w:pPr>
      <w:bookmarkStart w:id="14" w:name="_Toc60170296"/>
      <w:r>
        <w:lastRenderedPageBreak/>
        <w:t>Indicative timeline</w:t>
      </w:r>
      <w:bookmarkEnd w:id="14"/>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584920" w:rsidRPr="00F511CF" w14:paraId="15E3CE55" w14:textId="77777777" w:rsidTr="003B4215">
        <w:tc>
          <w:tcPr>
            <w:tcW w:w="4678" w:type="dxa"/>
            <w:tcBorders>
              <w:bottom w:val="nil"/>
            </w:tcBorders>
            <w:shd w:val="clear" w:color="auto" w:fill="C6D9F1" w:themeFill="text2" w:themeFillTint="33"/>
          </w:tcPr>
          <w:p w14:paraId="1FBC32AE" w14:textId="77777777" w:rsidR="00584920" w:rsidRPr="00F511CF" w:rsidRDefault="00584920" w:rsidP="003B4215">
            <w:pPr>
              <w:spacing w:after="0" w:line="240" w:lineRule="auto"/>
              <w:rPr>
                <w:rFonts w:asciiTheme="minorHAnsi" w:eastAsia="Times New Roman" w:hAnsiTheme="minorHAnsi" w:cstheme="minorHAnsi"/>
                <w:sz w:val="21"/>
                <w:szCs w:val="21"/>
              </w:rPr>
            </w:pPr>
            <w:r w:rsidRPr="00F511CF">
              <w:rPr>
                <w:rFonts w:asciiTheme="minorHAnsi" w:eastAsia="Times New Roman" w:hAnsiTheme="minorHAnsi" w:cstheme="minorHAnsi"/>
                <w:sz w:val="21"/>
                <w:szCs w:val="21"/>
              </w:rPr>
              <w:t>Activity</w:t>
            </w:r>
          </w:p>
        </w:tc>
        <w:tc>
          <w:tcPr>
            <w:tcW w:w="2552" w:type="dxa"/>
            <w:shd w:val="clear" w:color="auto" w:fill="C6D9F1" w:themeFill="text2" w:themeFillTint="33"/>
          </w:tcPr>
          <w:p w14:paraId="11F0F290" w14:textId="77777777" w:rsidR="00584920" w:rsidRPr="00F511CF" w:rsidRDefault="00584920" w:rsidP="003B4215">
            <w:pPr>
              <w:spacing w:after="0" w:line="240" w:lineRule="auto"/>
              <w:jc w:val="center"/>
              <w:rPr>
                <w:rFonts w:asciiTheme="minorHAnsi" w:eastAsia="Times New Roman" w:hAnsiTheme="minorHAnsi" w:cstheme="minorHAnsi"/>
                <w:sz w:val="21"/>
                <w:szCs w:val="21"/>
              </w:rPr>
            </w:pPr>
            <w:r w:rsidRPr="00F511CF">
              <w:rPr>
                <w:rFonts w:asciiTheme="minorHAnsi" w:eastAsia="Times New Roman" w:hAnsiTheme="minorHAnsi" w:cstheme="minorHAnsi"/>
                <w:sz w:val="21"/>
                <w:szCs w:val="21"/>
              </w:rPr>
              <w:t>Date</w:t>
            </w:r>
          </w:p>
        </w:tc>
        <w:tc>
          <w:tcPr>
            <w:tcW w:w="2551" w:type="dxa"/>
            <w:tcBorders>
              <w:bottom w:val="nil"/>
            </w:tcBorders>
            <w:shd w:val="clear" w:color="auto" w:fill="C6D9F1" w:themeFill="text2" w:themeFillTint="33"/>
          </w:tcPr>
          <w:p w14:paraId="63963E60" w14:textId="77777777" w:rsidR="00584920" w:rsidRPr="00F511CF" w:rsidRDefault="00584920" w:rsidP="003B4215">
            <w:pPr>
              <w:spacing w:after="0" w:line="240" w:lineRule="auto"/>
              <w:jc w:val="center"/>
              <w:rPr>
                <w:rFonts w:asciiTheme="minorHAnsi" w:eastAsia="Times New Roman" w:hAnsiTheme="minorHAnsi" w:cstheme="minorHAnsi"/>
                <w:sz w:val="21"/>
                <w:szCs w:val="21"/>
              </w:rPr>
            </w:pPr>
            <w:r w:rsidRPr="00F511CF">
              <w:rPr>
                <w:rFonts w:asciiTheme="minorHAnsi" w:eastAsia="Times New Roman" w:hAnsiTheme="minorHAnsi" w:cstheme="minorHAnsi"/>
                <w:sz w:val="21"/>
                <w:szCs w:val="21"/>
              </w:rPr>
              <w:t>Time</w:t>
            </w:r>
          </w:p>
        </w:tc>
      </w:tr>
      <w:tr w:rsidR="00584920" w:rsidRPr="00F511CF" w14:paraId="00604D4C" w14:textId="77777777" w:rsidTr="003B4215">
        <w:tc>
          <w:tcPr>
            <w:tcW w:w="4678" w:type="dxa"/>
            <w:shd w:val="clear" w:color="auto" w:fill="auto"/>
          </w:tcPr>
          <w:p w14:paraId="5F6F441B" w14:textId="77777777" w:rsidR="00584920" w:rsidRPr="00F511CF" w:rsidRDefault="00584920" w:rsidP="003B4215">
            <w:pPr>
              <w:spacing w:after="0" w:line="240" w:lineRule="auto"/>
              <w:jc w:val="left"/>
              <w:rPr>
                <w:rFonts w:eastAsia="Times New Roman" w:cs="Calibri Light"/>
                <w:sz w:val="21"/>
                <w:szCs w:val="21"/>
              </w:rPr>
            </w:pPr>
            <w:r w:rsidRPr="00F511CF">
              <w:rPr>
                <w:rFonts w:eastAsia="Times New Roman" w:cs="Calibri Light"/>
                <w:sz w:val="21"/>
                <w:szCs w:val="21"/>
              </w:rPr>
              <w:t>Deadline for requesting any clarifications from the WBF</w:t>
            </w:r>
          </w:p>
        </w:tc>
        <w:tc>
          <w:tcPr>
            <w:tcW w:w="2552" w:type="dxa"/>
            <w:shd w:val="clear" w:color="auto" w:fill="auto"/>
            <w:vAlign w:val="center"/>
          </w:tcPr>
          <w:p w14:paraId="4A94A69C" w14:textId="77777777" w:rsidR="00584920" w:rsidRPr="00F511CF" w:rsidRDefault="00584920" w:rsidP="003B4215">
            <w:pPr>
              <w:spacing w:after="0" w:line="240" w:lineRule="auto"/>
              <w:jc w:val="center"/>
              <w:rPr>
                <w:rFonts w:eastAsia="Times New Roman" w:cs="Calibri Light"/>
                <w:sz w:val="21"/>
                <w:szCs w:val="21"/>
              </w:rPr>
            </w:pPr>
            <w:r>
              <w:rPr>
                <w:rFonts w:eastAsia="Times New Roman" w:cs="Calibri Light"/>
                <w:sz w:val="21"/>
                <w:szCs w:val="21"/>
              </w:rPr>
              <w:t>25 January</w:t>
            </w:r>
            <w:r w:rsidRPr="00F511CF">
              <w:rPr>
                <w:rFonts w:eastAsia="Times New Roman" w:cs="Calibri Light"/>
                <w:sz w:val="21"/>
                <w:szCs w:val="21"/>
              </w:rPr>
              <w:t xml:space="preserve"> 202</w:t>
            </w:r>
            <w:r>
              <w:rPr>
                <w:rFonts w:eastAsia="Times New Roman" w:cs="Calibri Light"/>
                <w:sz w:val="21"/>
                <w:szCs w:val="21"/>
              </w:rPr>
              <w:t>1</w:t>
            </w:r>
          </w:p>
        </w:tc>
        <w:tc>
          <w:tcPr>
            <w:tcW w:w="2551" w:type="dxa"/>
            <w:shd w:val="clear" w:color="auto" w:fill="auto"/>
            <w:vAlign w:val="center"/>
          </w:tcPr>
          <w:p w14:paraId="43C8909A" w14:textId="77777777" w:rsidR="00584920" w:rsidRPr="00F511CF" w:rsidRDefault="00584920" w:rsidP="003B4215">
            <w:pPr>
              <w:spacing w:after="0" w:line="240" w:lineRule="auto"/>
              <w:jc w:val="center"/>
              <w:rPr>
                <w:rFonts w:eastAsia="Times New Roman" w:cs="Calibri Light"/>
                <w:sz w:val="21"/>
                <w:szCs w:val="21"/>
              </w:rPr>
            </w:pPr>
            <w:r w:rsidRPr="00F511CF">
              <w:rPr>
                <w:rFonts w:eastAsia="Times New Roman" w:cs="Calibri Light"/>
                <w:sz w:val="21"/>
                <w:szCs w:val="21"/>
              </w:rPr>
              <w:t>By 11:59 am</w:t>
            </w:r>
          </w:p>
        </w:tc>
      </w:tr>
      <w:tr w:rsidR="00584920" w:rsidRPr="00F511CF" w14:paraId="7B984F55" w14:textId="77777777" w:rsidTr="003B4215">
        <w:tc>
          <w:tcPr>
            <w:tcW w:w="4678" w:type="dxa"/>
            <w:shd w:val="clear" w:color="auto" w:fill="auto"/>
          </w:tcPr>
          <w:p w14:paraId="09821EED" w14:textId="77777777" w:rsidR="00584920" w:rsidRPr="00F511CF" w:rsidRDefault="00584920" w:rsidP="003B4215">
            <w:pPr>
              <w:spacing w:after="0" w:line="240" w:lineRule="auto"/>
              <w:jc w:val="left"/>
              <w:rPr>
                <w:rFonts w:eastAsia="Times New Roman" w:cs="Calibri Light"/>
                <w:sz w:val="21"/>
                <w:szCs w:val="21"/>
              </w:rPr>
            </w:pPr>
            <w:r w:rsidRPr="00F511CF">
              <w:rPr>
                <w:rFonts w:eastAsia="Times New Roman" w:cs="Calibri Light"/>
                <w:sz w:val="21"/>
                <w:szCs w:val="21"/>
              </w:rPr>
              <w:t xml:space="preserve">Deadline for submission of </w:t>
            </w:r>
            <w:r>
              <w:rPr>
                <w:rFonts w:eastAsia="Times New Roman" w:cs="Calibri Light"/>
                <w:sz w:val="21"/>
                <w:szCs w:val="21"/>
              </w:rPr>
              <w:t>Research Papers</w:t>
            </w:r>
          </w:p>
        </w:tc>
        <w:tc>
          <w:tcPr>
            <w:tcW w:w="2552" w:type="dxa"/>
            <w:shd w:val="clear" w:color="auto" w:fill="auto"/>
            <w:vAlign w:val="center"/>
          </w:tcPr>
          <w:p w14:paraId="5FE9140F" w14:textId="77777777" w:rsidR="00584920" w:rsidRPr="00F511CF" w:rsidRDefault="00584920" w:rsidP="003B4215">
            <w:pPr>
              <w:spacing w:after="0" w:line="240" w:lineRule="auto"/>
              <w:jc w:val="center"/>
              <w:rPr>
                <w:rFonts w:eastAsia="Times New Roman" w:cs="Calibri Light"/>
                <w:sz w:val="21"/>
                <w:szCs w:val="21"/>
              </w:rPr>
            </w:pPr>
            <w:r>
              <w:rPr>
                <w:rFonts w:eastAsia="Times New Roman" w:cs="Calibri Light"/>
                <w:sz w:val="21"/>
                <w:szCs w:val="21"/>
              </w:rPr>
              <w:t>February 7 2021</w:t>
            </w:r>
          </w:p>
        </w:tc>
        <w:tc>
          <w:tcPr>
            <w:tcW w:w="2551" w:type="dxa"/>
            <w:shd w:val="clear" w:color="auto" w:fill="auto"/>
            <w:vAlign w:val="center"/>
          </w:tcPr>
          <w:p w14:paraId="0BB360E1" w14:textId="77777777" w:rsidR="00584920" w:rsidRPr="00F511CF" w:rsidRDefault="00584920" w:rsidP="003B4215">
            <w:pPr>
              <w:spacing w:after="0" w:line="240" w:lineRule="auto"/>
              <w:jc w:val="center"/>
              <w:rPr>
                <w:rFonts w:eastAsia="Times New Roman" w:cs="Calibri Light"/>
                <w:sz w:val="21"/>
                <w:szCs w:val="21"/>
              </w:rPr>
            </w:pPr>
            <w:r w:rsidRPr="00F511CF">
              <w:rPr>
                <w:rFonts w:eastAsia="Times New Roman" w:cs="Calibri Light"/>
                <w:sz w:val="21"/>
                <w:szCs w:val="21"/>
              </w:rPr>
              <w:t>By 23:59</w:t>
            </w:r>
          </w:p>
        </w:tc>
      </w:tr>
      <w:tr w:rsidR="00584920" w:rsidRPr="00F511CF" w14:paraId="532186C9" w14:textId="77777777" w:rsidTr="003B4215">
        <w:tc>
          <w:tcPr>
            <w:tcW w:w="4678" w:type="dxa"/>
            <w:shd w:val="clear" w:color="auto" w:fill="auto"/>
          </w:tcPr>
          <w:p w14:paraId="1D28678B" w14:textId="77777777" w:rsidR="00584920" w:rsidRPr="00F511CF" w:rsidRDefault="00584920" w:rsidP="003B4215">
            <w:pPr>
              <w:spacing w:after="0" w:line="240" w:lineRule="auto"/>
              <w:jc w:val="left"/>
              <w:rPr>
                <w:rFonts w:eastAsia="Times New Roman" w:cs="Calibri Light"/>
                <w:sz w:val="21"/>
                <w:szCs w:val="21"/>
              </w:rPr>
            </w:pPr>
            <w:r>
              <w:rPr>
                <w:rFonts w:eastAsia="Times New Roman" w:cs="Calibri Light"/>
                <w:sz w:val="21"/>
                <w:szCs w:val="21"/>
              </w:rPr>
              <w:t>Notification of re</w:t>
            </w:r>
            <w:r w:rsidRPr="00F511CF">
              <w:rPr>
                <w:rFonts w:eastAsia="Times New Roman" w:cs="Calibri Light"/>
                <w:sz w:val="21"/>
                <w:szCs w:val="21"/>
              </w:rPr>
              <w:t>ward</w:t>
            </w:r>
          </w:p>
        </w:tc>
        <w:tc>
          <w:tcPr>
            <w:tcW w:w="2552" w:type="dxa"/>
            <w:shd w:val="clear" w:color="auto" w:fill="auto"/>
            <w:vAlign w:val="center"/>
          </w:tcPr>
          <w:p w14:paraId="3218F61F" w14:textId="77777777" w:rsidR="00584920" w:rsidRPr="00F511CF" w:rsidRDefault="00584920" w:rsidP="003B4215">
            <w:pPr>
              <w:spacing w:after="0" w:line="240" w:lineRule="auto"/>
              <w:jc w:val="center"/>
              <w:rPr>
                <w:rFonts w:eastAsia="Times New Roman" w:cs="Calibri Light"/>
                <w:sz w:val="21"/>
                <w:szCs w:val="21"/>
              </w:rPr>
            </w:pPr>
            <w:r>
              <w:rPr>
                <w:rFonts w:eastAsia="Times New Roman" w:cs="Calibri Light"/>
                <w:sz w:val="21"/>
                <w:szCs w:val="21"/>
              </w:rPr>
              <w:t>February 2021</w:t>
            </w:r>
          </w:p>
        </w:tc>
        <w:tc>
          <w:tcPr>
            <w:tcW w:w="2551" w:type="dxa"/>
            <w:shd w:val="clear" w:color="auto" w:fill="auto"/>
            <w:vAlign w:val="center"/>
          </w:tcPr>
          <w:p w14:paraId="02A6C6B4" w14:textId="77777777" w:rsidR="00584920" w:rsidRPr="00F511CF" w:rsidRDefault="00584920" w:rsidP="003B4215">
            <w:pPr>
              <w:spacing w:after="0" w:line="240" w:lineRule="auto"/>
              <w:jc w:val="center"/>
              <w:rPr>
                <w:rFonts w:eastAsia="Times New Roman" w:cs="Calibri Light"/>
                <w:sz w:val="21"/>
                <w:szCs w:val="21"/>
              </w:rPr>
            </w:pPr>
          </w:p>
        </w:tc>
      </w:tr>
      <w:tr w:rsidR="00584920" w:rsidRPr="00F511CF" w14:paraId="6CE2957B" w14:textId="77777777" w:rsidTr="003B4215">
        <w:tc>
          <w:tcPr>
            <w:tcW w:w="4678" w:type="dxa"/>
            <w:shd w:val="clear" w:color="auto" w:fill="auto"/>
          </w:tcPr>
          <w:p w14:paraId="483CAAFB" w14:textId="77777777" w:rsidR="00584920" w:rsidRPr="00F511CF" w:rsidRDefault="00584920" w:rsidP="003B4215">
            <w:pPr>
              <w:spacing w:after="0" w:line="240" w:lineRule="auto"/>
              <w:jc w:val="left"/>
              <w:rPr>
                <w:rFonts w:eastAsia="Times New Roman" w:cs="Calibri Light"/>
                <w:sz w:val="21"/>
                <w:szCs w:val="21"/>
              </w:rPr>
            </w:pPr>
            <w:r w:rsidRPr="00F511CF">
              <w:rPr>
                <w:rFonts w:eastAsia="Times New Roman" w:cs="Calibri Light"/>
                <w:sz w:val="21"/>
                <w:szCs w:val="21"/>
              </w:rPr>
              <w:t>Contract signature</w:t>
            </w:r>
          </w:p>
        </w:tc>
        <w:tc>
          <w:tcPr>
            <w:tcW w:w="2552" w:type="dxa"/>
            <w:shd w:val="clear" w:color="auto" w:fill="auto"/>
            <w:vAlign w:val="center"/>
          </w:tcPr>
          <w:p w14:paraId="5A78477C" w14:textId="77777777" w:rsidR="00584920" w:rsidRPr="00F511CF" w:rsidRDefault="00584920" w:rsidP="003B4215">
            <w:pPr>
              <w:spacing w:after="0" w:line="240" w:lineRule="auto"/>
              <w:jc w:val="center"/>
              <w:rPr>
                <w:rFonts w:eastAsia="Times New Roman" w:cs="Calibri Light"/>
                <w:sz w:val="21"/>
                <w:szCs w:val="21"/>
              </w:rPr>
            </w:pPr>
            <w:r>
              <w:rPr>
                <w:rFonts w:eastAsia="Times New Roman" w:cs="Calibri Light"/>
                <w:sz w:val="21"/>
                <w:szCs w:val="21"/>
              </w:rPr>
              <w:t>February 2021</w:t>
            </w:r>
          </w:p>
        </w:tc>
        <w:tc>
          <w:tcPr>
            <w:tcW w:w="2551" w:type="dxa"/>
            <w:shd w:val="clear" w:color="auto" w:fill="auto"/>
            <w:vAlign w:val="center"/>
          </w:tcPr>
          <w:p w14:paraId="535B33E4" w14:textId="77777777" w:rsidR="00584920" w:rsidRPr="00F511CF" w:rsidRDefault="00584920" w:rsidP="003B4215">
            <w:pPr>
              <w:spacing w:after="0" w:line="240" w:lineRule="auto"/>
              <w:jc w:val="center"/>
              <w:rPr>
                <w:rFonts w:eastAsia="Times New Roman" w:cs="Calibri Light"/>
                <w:sz w:val="21"/>
                <w:szCs w:val="21"/>
              </w:rPr>
            </w:pPr>
          </w:p>
        </w:tc>
      </w:tr>
    </w:tbl>
    <w:p w14:paraId="2A890909" w14:textId="77777777" w:rsidR="00B77673" w:rsidRDefault="00B77673" w:rsidP="002021F4">
      <w:pPr>
        <w:rPr>
          <w:rFonts w:ascii="Calibri" w:hAnsi="Calibri" w:cs="Calibri"/>
          <w:color w:val="244061" w:themeColor="accent1" w:themeShade="80"/>
          <w:sz w:val="36"/>
          <w:szCs w:val="36"/>
        </w:rPr>
      </w:pPr>
    </w:p>
    <w:p w14:paraId="015BADC3" w14:textId="1E68837D" w:rsidR="005E0F8A" w:rsidRDefault="005E0F8A" w:rsidP="002021F4">
      <w:r>
        <w:rPr>
          <w:rFonts w:ascii="Calibri" w:hAnsi="Calibri" w:cs="Calibri"/>
          <w:color w:val="244061" w:themeColor="accent1" w:themeShade="80"/>
          <w:sz w:val="36"/>
          <w:szCs w:val="36"/>
        </w:rPr>
        <w:t xml:space="preserve">8. </w:t>
      </w:r>
      <w:r w:rsidRPr="002021F4">
        <w:rPr>
          <w:rFonts w:ascii="Calibri" w:hAnsi="Calibri" w:cs="Calibri"/>
          <w:color w:val="244061" w:themeColor="accent1" w:themeShade="80"/>
          <w:sz w:val="36"/>
          <w:szCs w:val="36"/>
        </w:rPr>
        <w:t>Development of a Regional Report</w:t>
      </w:r>
      <w:r w:rsidRPr="002021F4">
        <w:rPr>
          <w:color w:val="244061" w:themeColor="accent1" w:themeShade="80"/>
        </w:rPr>
        <w:t xml:space="preserve"> </w:t>
      </w:r>
    </w:p>
    <w:p w14:paraId="3525B761" w14:textId="77777777" w:rsidR="005E0F8A" w:rsidRDefault="005E0F8A" w:rsidP="00B77673">
      <w:pPr>
        <w:pStyle w:val="ListParagraph"/>
        <w:numPr>
          <w:ilvl w:val="1"/>
          <w:numId w:val="37"/>
        </w:numPr>
        <w:spacing w:line="240" w:lineRule="auto"/>
      </w:pPr>
      <w:r>
        <w:t xml:space="preserve">WBF assisted by, at least, two well-known Experts from the region, from the research papers developed by awarded applicants will develop a comprehensive Regional Report with Recommendations and future actions to be taken by policy makers, donors, CSOs. </w:t>
      </w:r>
    </w:p>
    <w:p w14:paraId="02F8DE28" w14:textId="77777777" w:rsidR="005E0F8A" w:rsidRDefault="005E0F8A" w:rsidP="00B77673">
      <w:pPr>
        <w:pStyle w:val="ListParagraph"/>
        <w:numPr>
          <w:ilvl w:val="1"/>
          <w:numId w:val="37"/>
        </w:numPr>
        <w:spacing w:line="240" w:lineRule="auto"/>
      </w:pPr>
      <w:r>
        <w:t xml:space="preserve">Two online ZOOM/Web Benares with stakeholders to discuss the findings of the research papers. Around 100 participants from Civil Society Sector are foreseen to take part. </w:t>
      </w:r>
    </w:p>
    <w:p w14:paraId="1EC6228A" w14:textId="63173028" w:rsidR="0066439B" w:rsidRDefault="005E0F8A" w:rsidP="00B77673">
      <w:pPr>
        <w:pStyle w:val="ListParagraph"/>
        <w:numPr>
          <w:ilvl w:val="1"/>
          <w:numId w:val="37"/>
        </w:numPr>
        <w:spacing w:line="240" w:lineRule="auto"/>
      </w:pPr>
      <w:r>
        <w:t>The most important findings and recommendations of the Project will be presented to the Ministries of Foreign Affairs of WB6 Contracting Parties.</w:t>
      </w:r>
    </w:p>
    <w:p w14:paraId="663CB43E" w14:textId="4C5FD4FD" w:rsidR="005E0F8A" w:rsidRDefault="005E0F8A" w:rsidP="002021F4"/>
    <w:p w14:paraId="137AC9C6" w14:textId="6D5E850A" w:rsidR="005E0F8A" w:rsidRDefault="005E0F8A" w:rsidP="002021F4"/>
    <w:p w14:paraId="5E22C0E0" w14:textId="42467BB5" w:rsidR="005E0F8A" w:rsidRDefault="005E0F8A" w:rsidP="002021F4"/>
    <w:p w14:paraId="2504B3D6" w14:textId="6F86B234" w:rsidR="005E0F8A" w:rsidRDefault="005E0F8A" w:rsidP="002021F4"/>
    <w:p w14:paraId="1D6F582C" w14:textId="02E1BA68" w:rsidR="005E0F8A" w:rsidRDefault="005E0F8A" w:rsidP="002021F4"/>
    <w:p w14:paraId="28B8D351" w14:textId="6469C37A" w:rsidR="005E0F8A" w:rsidRDefault="005E0F8A" w:rsidP="002021F4"/>
    <w:p w14:paraId="487D1E53" w14:textId="32B0DB60" w:rsidR="005E0F8A" w:rsidRDefault="005E0F8A" w:rsidP="002021F4"/>
    <w:p w14:paraId="45DCB4F0" w14:textId="003AE67B" w:rsidR="005E0F8A" w:rsidRDefault="005E0F8A" w:rsidP="002021F4"/>
    <w:p w14:paraId="6EA8B69A" w14:textId="493D2D28" w:rsidR="005E0F8A" w:rsidRDefault="005E0F8A" w:rsidP="002021F4"/>
    <w:p w14:paraId="4AFA405B" w14:textId="4ACD40D6" w:rsidR="005E0F8A" w:rsidRDefault="005E0F8A" w:rsidP="002021F4"/>
    <w:p w14:paraId="3F3D2C8E" w14:textId="0AC5BE32" w:rsidR="005E0F8A" w:rsidRDefault="005E0F8A" w:rsidP="002021F4"/>
    <w:p w14:paraId="5F1E42BA" w14:textId="77777777" w:rsidR="005E0F8A" w:rsidRPr="002021F4" w:rsidRDefault="005E0F8A" w:rsidP="002021F4"/>
    <w:p w14:paraId="77BA4D74" w14:textId="21CF70B5" w:rsidR="001224F6" w:rsidRDefault="001224F6" w:rsidP="0066439B">
      <w:pPr>
        <w:pStyle w:val="Heading1"/>
        <w:spacing w:before="0" w:after="0" w:line="240" w:lineRule="auto"/>
      </w:pPr>
      <w:bookmarkStart w:id="15" w:name="_Toc60747370"/>
      <w:r>
        <w:lastRenderedPageBreak/>
        <w:t xml:space="preserve">Annex </w:t>
      </w:r>
      <w:r w:rsidR="00FE4CAC">
        <w:t>E</w:t>
      </w:r>
      <w:bookmarkEnd w:id="15"/>
    </w:p>
    <w:p w14:paraId="2E23954A" w14:textId="235E47D6" w:rsidR="00584920" w:rsidRDefault="00584920" w:rsidP="00584920">
      <w:r>
        <w:t>*</w:t>
      </w:r>
      <w:r w:rsidRPr="00584920">
        <w:t>Font us</w:t>
      </w:r>
      <w:r w:rsidR="00A1780D">
        <w:t>ed should be Times New Roman 12 with 1,5 space.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6711"/>
      </w:tblGrid>
      <w:tr w:rsidR="00175C1A" w:rsidRPr="0026061F" w14:paraId="2130358F" w14:textId="77777777" w:rsidTr="00660ECE">
        <w:trPr>
          <w:trHeight w:val="720"/>
        </w:trPr>
        <w:tc>
          <w:tcPr>
            <w:tcW w:w="16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E0DE5C" w14:textId="77777777" w:rsidR="00175C1A" w:rsidRPr="0026061F" w:rsidRDefault="00175C1A" w:rsidP="00660ECE">
            <w:pPr>
              <w:spacing w:after="0" w:line="240" w:lineRule="auto"/>
              <w:jc w:val="left"/>
              <w:rPr>
                <w:rFonts w:cs="Calibri Light"/>
                <w:lang w:val="en-GB" w:eastAsia="en-GB" w:bidi="en-US"/>
              </w:rPr>
            </w:pPr>
            <w:r>
              <w:rPr>
                <w:rFonts w:cs="Calibri Light"/>
                <w:lang w:val="en-GB" w:eastAsia="en-GB" w:bidi="en-US"/>
              </w:rPr>
              <w:t>Name of the researcher</w:t>
            </w:r>
          </w:p>
        </w:tc>
        <w:tc>
          <w:tcPr>
            <w:tcW w:w="3393" w:type="pct"/>
            <w:tcBorders>
              <w:top w:val="single" w:sz="4" w:space="0" w:color="auto"/>
              <w:left w:val="single" w:sz="4" w:space="0" w:color="auto"/>
              <w:bottom w:val="single" w:sz="4" w:space="0" w:color="auto"/>
              <w:right w:val="single" w:sz="4" w:space="0" w:color="auto"/>
            </w:tcBorders>
            <w:vAlign w:val="center"/>
          </w:tcPr>
          <w:p w14:paraId="38BF6270" w14:textId="77777777" w:rsidR="00175C1A" w:rsidRPr="0026061F" w:rsidRDefault="00175C1A" w:rsidP="00660ECE">
            <w:pPr>
              <w:spacing w:after="0" w:line="240" w:lineRule="auto"/>
              <w:contextualSpacing/>
              <w:jc w:val="left"/>
              <w:rPr>
                <w:rFonts w:cs="Calibri Light"/>
                <w:lang w:val="en-GB" w:eastAsia="en-GB" w:bidi="en-US"/>
              </w:rPr>
            </w:pPr>
          </w:p>
        </w:tc>
      </w:tr>
      <w:tr w:rsidR="00175C1A" w:rsidRPr="0026061F" w14:paraId="0DCFC262" w14:textId="77777777" w:rsidTr="00660ECE">
        <w:trPr>
          <w:trHeight w:val="720"/>
        </w:trPr>
        <w:tc>
          <w:tcPr>
            <w:tcW w:w="16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18384BE" w14:textId="77777777" w:rsidR="00175C1A" w:rsidRPr="0026061F" w:rsidRDefault="00175C1A" w:rsidP="00660ECE">
            <w:pPr>
              <w:spacing w:after="0" w:line="240" w:lineRule="auto"/>
              <w:jc w:val="left"/>
              <w:rPr>
                <w:rFonts w:cs="Calibri Light"/>
                <w:lang w:val="en-GB" w:eastAsia="en-GB" w:bidi="en-US"/>
              </w:rPr>
            </w:pPr>
            <w:r w:rsidRPr="0026061F">
              <w:rPr>
                <w:rFonts w:cs="Calibri Light"/>
                <w:lang w:val="en-GB" w:eastAsia="en-GB" w:bidi="en-US"/>
              </w:rPr>
              <w:t>Origin of the lead researcher</w:t>
            </w:r>
            <w:r w:rsidRPr="0026061F">
              <w:rPr>
                <w:rFonts w:cs="Calibri Light"/>
                <w:vertAlign w:val="superscript"/>
                <w:lang w:val="en-GB" w:eastAsia="en-GB" w:bidi="en-US"/>
              </w:rPr>
              <w:footnoteReference w:id="7"/>
            </w:r>
            <w:r w:rsidRPr="0026061F">
              <w:rPr>
                <w:rFonts w:cs="Calibri Light"/>
                <w:lang w:val="en-GB" w:eastAsia="en-GB" w:bidi="en-US"/>
              </w:rPr>
              <w:t>:</w:t>
            </w:r>
          </w:p>
          <w:p w14:paraId="3D88460A" w14:textId="77777777" w:rsidR="00175C1A" w:rsidRPr="0026061F" w:rsidRDefault="00175C1A" w:rsidP="00660ECE">
            <w:pPr>
              <w:spacing w:after="0" w:line="240" w:lineRule="auto"/>
              <w:jc w:val="left"/>
              <w:rPr>
                <w:rFonts w:cs="Calibri Light"/>
                <w:lang w:val="en-GB" w:eastAsia="en-GB" w:bidi="en-US"/>
              </w:rPr>
            </w:pPr>
            <w:r w:rsidRPr="0026061F">
              <w:rPr>
                <w:rFonts w:cs="Calibri Light"/>
                <w:i/>
                <w:lang w:val="en-GB" w:eastAsia="en-GB" w:bidi="en-US"/>
              </w:rPr>
              <w:t xml:space="preserve">(please keep </w:t>
            </w:r>
            <w:r w:rsidRPr="0026061F">
              <w:rPr>
                <w:rFonts w:cs="Calibri Light"/>
                <w:b/>
                <w:i/>
                <w:lang w:val="en-GB" w:eastAsia="en-GB" w:bidi="en-US"/>
              </w:rPr>
              <w:t>ONLY options</w:t>
            </w:r>
            <w:r w:rsidRPr="0026061F">
              <w:rPr>
                <w:rFonts w:cs="Calibri Light"/>
                <w:i/>
                <w:lang w:val="en-GB" w:eastAsia="en-GB" w:bidi="en-US"/>
              </w:rPr>
              <w:t xml:space="preserve"> that respond to you)</w:t>
            </w:r>
            <w:r w:rsidRPr="0026061F">
              <w:rPr>
                <w:rFonts w:cs="Calibri Light"/>
                <w:lang w:val="en-GB" w:eastAsia="en-GB" w:bidi="en-US"/>
              </w:rPr>
              <w:t>:</w:t>
            </w:r>
          </w:p>
        </w:tc>
        <w:tc>
          <w:tcPr>
            <w:tcW w:w="3393" w:type="pct"/>
            <w:tcBorders>
              <w:top w:val="single" w:sz="4" w:space="0" w:color="auto"/>
              <w:left w:val="single" w:sz="4" w:space="0" w:color="auto"/>
              <w:bottom w:val="single" w:sz="4" w:space="0" w:color="auto"/>
              <w:right w:val="single" w:sz="4" w:space="0" w:color="auto"/>
            </w:tcBorders>
            <w:vAlign w:val="center"/>
          </w:tcPr>
          <w:p w14:paraId="2FF3BF62" w14:textId="77777777" w:rsidR="00175C1A" w:rsidRPr="0026061F" w:rsidRDefault="00175C1A" w:rsidP="00660ECE">
            <w:pPr>
              <w:numPr>
                <w:ilvl w:val="0"/>
                <w:numId w:val="38"/>
              </w:numPr>
              <w:spacing w:after="0" w:line="240" w:lineRule="auto"/>
              <w:contextualSpacing/>
              <w:jc w:val="left"/>
              <w:rPr>
                <w:rFonts w:cs="Calibri Light"/>
                <w:lang w:val="en-GB" w:eastAsia="en-GB" w:bidi="en-US"/>
              </w:rPr>
            </w:pPr>
            <w:r w:rsidRPr="0026061F">
              <w:rPr>
                <w:rFonts w:cs="Calibri Light"/>
                <w:lang w:val="en-GB" w:eastAsia="en-GB" w:bidi="en-US"/>
              </w:rPr>
              <w:t>Albania</w:t>
            </w:r>
          </w:p>
          <w:p w14:paraId="3501CC99" w14:textId="77777777" w:rsidR="00175C1A" w:rsidRPr="0026061F" w:rsidRDefault="00175C1A" w:rsidP="00660ECE">
            <w:pPr>
              <w:numPr>
                <w:ilvl w:val="0"/>
                <w:numId w:val="38"/>
              </w:numPr>
              <w:spacing w:after="0" w:line="240" w:lineRule="auto"/>
              <w:contextualSpacing/>
              <w:jc w:val="left"/>
              <w:rPr>
                <w:rFonts w:cs="Calibri Light"/>
                <w:lang w:val="en-GB" w:eastAsia="en-GB" w:bidi="en-US"/>
              </w:rPr>
            </w:pPr>
            <w:r w:rsidRPr="0026061F">
              <w:rPr>
                <w:rFonts w:cs="Calibri Light"/>
                <w:lang w:val="en-GB" w:eastAsia="en-GB" w:bidi="en-US"/>
              </w:rPr>
              <w:t>Bosnia and Herzegovina</w:t>
            </w:r>
          </w:p>
          <w:p w14:paraId="2112D3B0" w14:textId="77777777" w:rsidR="00175C1A" w:rsidRPr="0026061F" w:rsidRDefault="00175C1A" w:rsidP="00660ECE">
            <w:pPr>
              <w:numPr>
                <w:ilvl w:val="0"/>
                <w:numId w:val="38"/>
              </w:numPr>
              <w:spacing w:after="0" w:line="240" w:lineRule="auto"/>
              <w:contextualSpacing/>
              <w:jc w:val="left"/>
              <w:rPr>
                <w:rFonts w:cs="Calibri Light"/>
                <w:lang w:val="en-GB" w:eastAsia="en-GB" w:bidi="en-US"/>
              </w:rPr>
            </w:pPr>
            <w:r w:rsidRPr="0026061F">
              <w:rPr>
                <w:rFonts w:cs="Calibri Light"/>
                <w:lang w:val="en-GB" w:eastAsia="en-GB" w:bidi="en-US"/>
              </w:rPr>
              <w:t>Kosovo</w:t>
            </w:r>
            <w:r w:rsidRPr="0026061F">
              <w:rPr>
                <w:rFonts w:cs="Calibri Light"/>
                <w:sz w:val="16"/>
                <w:lang w:val="en-GB" w:eastAsia="en-GB" w:bidi="en-US"/>
              </w:rPr>
              <w:t>*</w:t>
            </w:r>
            <w:r w:rsidRPr="0026061F">
              <w:rPr>
                <w:rFonts w:cs="Calibri Light"/>
                <w:szCs w:val="16"/>
                <w:vertAlign w:val="superscript"/>
                <w:lang w:val="en-GB" w:eastAsia="en-GB" w:bidi="en-US"/>
              </w:rPr>
              <w:footnoteReference w:id="8"/>
            </w:r>
          </w:p>
          <w:p w14:paraId="6A4FD310" w14:textId="77777777" w:rsidR="00175C1A" w:rsidRPr="0026061F" w:rsidRDefault="00175C1A" w:rsidP="00660ECE">
            <w:pPr>
              <w:numPr>
                <w:ilvl w:val="0"/>
                <w:numId w:val="38"/>
              </w:numPr>
              <w:spacing w:after="0" w:line="240" w:lineRule="auto"/>
              <w:contextualSpacing/>
              <w:jc w:val="left"/>
              <w:rPr>
                <w:rFonts w:cs="Calibri Light"/>
                <w:lang w:val="en-GB" w:eastAsia="en-GB" w:bidi="en-US"/>
              </w:rPr>
            </w:pPr>
            <w:r w:rsidRPr="0026061F">
              <w:rPr>
                <w:rFonts w:cs="Calibri Light"/>
                <w:lang w:val="en-GB" w:eastAsia="en-GB" w:bidi="en-US"/>
              </w:rPr>
              <w:t>Macedonia</w:t>
            </w:r>
          </w:p>
          <w:p w14:paraId="1360FBA2" w14:textId="77777777" w:rsidR="00175C1A" w:rsidRPr="0026061F" w:rsidRDefault="00175C1A" w:rsidP="00660ECE">
            <w:pPr>
              <w:numPr>
                <w:ilvl w:val="0"/>
                <w:numId w:val="38"/>
              </w:numPr>
              <w:spacing w:after="0" w:line="240" w:lineRule="auto"/>
              <w:contextualSpacing/>
              <w:jc w:val="left"/>
              <w:rPr>
                <w:rFonts w:cs="Calibri Light"/>
                <w:lang w:val="en-GB" w:eastAsia="en-GB" w:bidi="en-US"/>
              </w:rPr>
            </w:pPr>
            <w:r w:rsidRPr="0026061F">
              <w:rPr>
                <w:rFonts w:cs="Calibri Light"/>
                <w:lang w:val="en-GB" w:eastAsia="en-GB" w:bidi="en-US"/>
              </w:rPr>
              <w:t>Montenegro</w:t>
            </w:r>
          </w:p>
          <w:p w14:paraId="0AA24222" w14:textId="77777777" w:rsidR="00175C1A" w:rsidRPr="0026061F" w:rsidRDefault="00175C1A" w:rsidP="00660ECE">
            <w:pPr>
              <w:numPr>
                <w:ilvl w:val="0"/>
                <w:numId w:val="38"/>
              </w:numPr>
              <w:spacing w:after="0" w:line="240" w:lineRule="auto"/>
              <w:contextualSpacing/>
              <w:jc w:val="left"/>
              <w:rPr>
                <w:rFonts w:cs="Calibri Light"/>
                <w:lang w:val="en-GB" w:eastAsia="en-GB" w:bidi="en-US"/>
              </w:rPr>
            </w:pPr>
            <w:r w:rsidRPr="0026061F">
              <w:rPr>
                <w:rFonts w:cs="Calibri Light"/>
                <w:lang w:val="en-GB" w:eastAsia="en-GB" w:bidi="en-US"/>
              </w:rPr>
              <w:t>Serbia</w:t>
            </w:r>
          </w:p>
        </w:tc>
      </w:tr>
      <w:tr w:rsidR="00175C1A" w:rsidRPr="0026061F" w14:paraId="53CF4F7D" w14:textId="77777777" w:rsidTr="00660ECE">
        <w:trPr>
          <w:trHeight w:val="50"/>
        </w:trPr>
        <w:tc>
          <w:tcPr>
            <w:tcW w:w="16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0EDA2" w14:textId="77777777" w:rsidR="00175C1A" w:rsidRPr="0026061F" w:rsidRDefault="00175C1A" w:rsidP="00660ECE">
            <w:pPr>
              <w:spacing w:after="0" w:line="240" w:lineRule="auto"/>
              <w:jc w:val="left"/>
              <w:rPr>
                <w:rFonts w:cs="Calibri Light"/>
                <w:lang w:val="en-GB" w:eastAsia="en-GB" w:bidi="en-US"/>
              </w:rPr>
            </w:pPr>
            <w:r w:rsidRPr="0026061F">
              <w:rPr>
                <w:rFonts w:cs="Calibri Light"/>
                <w:lang w:val="en-GB" w:eastAsia="en-GB" w:bidi="en-US"/>
              </w:rPr>
              <w:t>Date of establishment:</w:t>
            </w:r>
          </w:p>
        </w:tc>
        <w:tc>
          <w:tcPr>
            <w:tcW w:w="3393" w:type="pct"/>
            <w:tcBorders>
              <w:top w:val="single" w:sz="4" w:space="0" w:color="auto"/>
              <w:left w:val="single" w:sz="4" w:space="0" w:color="auto"/>
              <w:bottom w:val="single" w:sz="4" w:space="0" w:color="auto"/>
              <w:right w:val="single" w:sz="4" w:space="0" w:color="auto"/>
            </w:tcBorders>
            <w:vAlign w:val="center"/>
          </w:tcPr>
          <w:p w14:paraId="7F895D5A" w14:textId="77777777" w:rsidR="00175C1A" w:rsidRPr="0026061F" w:rsidRDefault="00175C1A" w:rsidP="00660ECE">
            <w:pPr>
              <w:spacing w:after="0" w:line="240" w:lineRule="auto"/>
              <w:jc w:val="left"/>
              <w:rPr>
                <w:rFonts w:cs="Calibri Light"/>
                <w:lang w:val="en-GB" w:eastAsia="en-GB" w:bidi="en-US"/>
              </w:rPr>
            </w:pPr>
          </w:p>
        </w:tc>
      </w:tr>
      <w:tr w:rsidR="00175C1A" w:rsidRPr="0026061F" w14:paraId="1F303576" w14:textId="77777777" w:rsidTr="00660ECE">
        <w:trPr>
          <w:trHeight w:val="720"/>
        </w:trPr>
        <w:tc>
          <w:tcPr>
            <w:tcW w:w="16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2949BF" w14:textId="77777777" w:rsidR="00175C1A" w:rsidRPr="0026061F" w:rsidRDefault="00175C1A" w:rsidP="00660ECE">
            <w:pPr>
              <w:spacing w:after="0" w:line="240" w:lineRule="auto"/>
              <w:jc w:val="left"/>
              <w:rPr>
                <w:rFonts w:cs="Calibri Light"/>
                <w:lang w:val="en-GB" w:eastAsia="en-GB" w:bidi="en-US"/>
              </w:rPr>
            </w:pPr>
            <w:r w:rsidRPr="0026061F">
              <w:rPr>
                <w:rFonts w:cs="Calibri Light"/>
                <w:lang w:val="en-GB" w:eastAsia="en-GB" w:bidi="en-US"/>
              </w:rPr>
              <w:t>Type of the organization:</w:t>
            </w:r>
          </w:p>
          <w:p w14:paraId="71FF0E55" w14:textId="77777777" w:rsidR="00175C1A" w:rsidRPr="0026061F" w:rsidRDefault="00175C1A" w:rsidP="00660ECE">
            <w:pPr>
              <w:spacing w:after="0" w:line="240" w:lineRule="auto"/>
              <w:jc w:val="left"/>
              <w:rPr>
                <w:rFonts w:cs="Calibri Light"/>
                <w:lang w:val="en-GB" w:eastAsia="en-GB" w:bidi="en-US"/>
              </w:rPr>
            </w:pPr>
            <w:r w:rsidRPr="0026061F">
              <w:rPr>
                <w:rFonts w:cs="Calibri Light"/>
                <w:i/>
                <w:lang w:val="en-GB" w:eastAsia="en-GB" w:bidi="en-US"/>
              </w:rPr>
              <w:t xml:space="preserve">(please keep </w:t>
            </w:r>
            <w:r w:rsidRPr="0026061F">
              <w:rPr>
                <w:rFonts w:cs="Calibri Light"/>
                <w:b/>
                <w:i/>
                <w:lang w:val="en-GB" w:eastAsia="en-GB" w:bidi="en-US"/>
              </w:rPr>
              <w:t>ONLY options</w:t>
            </w:r>
            <w:r w:rsidRPr="0026061F">
              <w:rPr>
                <w:rFonts w:cs="Calibri Light"/>
                <w:i/>
                <w:lang w:val="en-GB" w:eastAsia="en-GB" w:bidi="en-US"/>
              </w:rPr>
              <w:t xml:space="preserve"> that respond to you)</w:t>
            </w:r>
            <w:r w:rsidRPr="0026061F">
              <w:rPr>
                <w:rFonts w:cs="Calibri Light"/>
                <w:lang w:val="en-GB" w:eastAsia="en-GB" w:bidi="en-US"/>
              </w:rPr>
              <w:t>:</w:t>
            </w:r>
          </w:p>
        </w:tc>
        <w:tc>
          <w:tcPr>
            <w:tcW w:w="3393" w:type="pct"/>
            <w:tcBorders>
              <w:top w:val="single" w:sz="4" w:space="0" w:color="auto"/>
              <w:left w:val="single" w:sz="4" w:space="0" w:color="auto"/>
              <w:bottom w:val="single" w:sz="4" w:space="0" w:color="auto"/>
              <w:right w:val="single" w:sz="4" w:space="0" w:color="auto"/>
            </w:tcBorders>
            <w:vAlign w:val="center"/>
          </w:tcPr>
          <w:p w14:paraId="60D5CCEF" w14:textId="77777777" w:rsidR="00175C1A" w:rsidRPr="0026061F" w:rsidRDefault="00175C1A" w:rsidP="00660ECE">
            <w:pPr>
              <w:numPr>
                <w:ilvl w:val="0"/>
                <w:numId w:val="39"/>
              </w:numPr>
              <w:spacing w:after="0" w:line="240" w:lineRule="auto"/>
              <w:contextualSpacing/>
              <w:jc w:val="left"/>
              <w:rPr>
                <w:rFonts w:cs="Calibri Light"/>
                <w:lang w:val="en-GB" w:eastAsia="en-GB" w:bidi="en-US"/>
              </w:rPr>
            </w:pPr>
            <w:r w:rsidRPr="0026061F">
              <w:rPr>
                <w:rFonts w:cs="Calibri Light"/>
                <w:lang w:val="en-GB" w:eastAsia="en-GB" w:bidi="en-US"/>
              </w:rPr>
              <w:t>Individual Researcher</w:t>
            </w:r>
          </w:p>
          <w:p w14:paraId="0523E8FC" w14:textId="77777777" w:rsidR="00175C1A" w:rsidRPr="0026061F" w:rsidRDefault="00175C1A" w:rsidP="00660ECE">
            <w:pPr>
              <w:numPr>
                <w:ilvl w:val="0"/>
                <w:numId w:val="39"/>
              </w:numPr>
              <w:spacing w:after="0" w:line="240" w:lineRule="auto"/>
              <w:contextualSpacing/>
              <w:jc w:val="left"/>
              <w:rPr>
                <w:rFonts w:cs="Calibri Light"/>
                <w:lang w:val="en-GB" w:eastAsia="en-GB" w:bidi="en-US"/>
              </w:rPr>
            </w:pPr>
            <w:r w:rsidRPr="0026061F">
              <w:rPr>
                <w:rFonts w:cs="Calibri Light"/>
                <w:lang w:val="en-GB" w:eastAsia="en-GB" w:bidi="en-US"/>
              </w:rPr>
              <w:t>Civil Society Organisation (CSO)</w:t>
            </w:r>
          </w:p>
          <w:p w14:paraId="4DADBE33" w14:textId="77777777" w:rsidR="00175C1A" w:rsidRPr="0026061F" w:rsidRDefault="00175C1A" w:rsidP="00660ECE">
            <w:pPr>
              <w:numPr>
                <w:ilvl w:val="0"/>
                <w:numId w:val="39"/>
              </w:numPr>
              <w:spacing w:after="0" w:line="240" w:lineRule="auto"/>
              <w:contextualSpacing/>
              <w:jc w:val="left"/>
              <w:rPr>
                <w:rFonts w:cs="Calibri Light"/>
                <w:lang w:val="en-GB" w:eastAsia="en-GB" w:bidi="en-US"/>
              </w:rPr>
            </w:pPr>
            <w:r w:rsidRPr="0026061F">
              <w:rPr>
                <w:rFonts w:cs="Calibri Light"/>
                <w:lang w:val="en-GB" w:eastAsia="en-GB" w:bidi="en-US"/>
              </w:rPr>
              <w:t>Think Tank</w:t>
            </w:r>
          </w:p>
          <w:p w14:paraId="1D667C47" w14:textId="77777777" w:rsidR="00175C1A" w:rsidRPr="0026061F" w:rsidRDefault="00175C1A" w:rsidP="00660ECE">
            <w:pPr>
              <w:numPr>
                <w:ilvl w:val="0"/>
                <w:numId w:val="39"/>
              </w:numPr>
              <w:spacing w:after="0" w:line="240" w:lineRule="auto"/>
              <w:contextualSpacing/>
              <w:jc w:val="left"/>
              <w:rPr>
                <w:rFonts w:cs="Calibri Light"/>
                <w:lang w:val="en-GB" w:eastAsia="en-GB" w:bidi="en-US"/>
              </w:rPr>
            </w:pPr>
            <w:r w:rsidRPr="0026061F">
              <w:rPr>
                <w:rFonts w:cs="Calibri Light"/>
                <w:lang w:val="en-GB" w:eastAsia="en-GB" w:bidi="en-US"/>
              </w:rPr>
              <w:t xml:space="preserve">Advocacy Platform </w:t>
            </w:r>
          </w:p>
          <w:p w14:paraId="7FBA69C9" w14:textId="77777777" w:rsidR="00175C1A" w:rsidRPr="0026061F" w:rsidRDefault="00175C1A" w:rsidP="00660ECE">
            <w:pPr>
              <w:numPr>
                <w:ilvl w:val="0"/>
                <w:numId w:val="39"/>
              </w:numPr>
              <w:spacing w:after="0" w:line="240" w:lineRule="auto"/>
              <w:contextualSpacing/>
              <w:jc w:val="left"/>
              <w:rPr>
                <w:rFonts w:cs="Calibri Light"/>
                <w:lang w:val="en-GB" w:eastAsia="en-GB" w:bidi="en-US"/>
              </w:rPr>
            </w:pPr>
            <w:r w:rsidRPr="0026061F">
              <w:rPr>
                <w:rFonts w:cs="Calibri Light"/>
                <w:lang w:val="en-GB" w:eastAsia="en-GB" w:bidi="en-US"/>
              </w:rPr>
              <w:t>University</w:t>
            </w:r>
          </w:p>
          <w:p w14:paraId="2D79347D" w14:textId="77777777" w:rsidR="00175C1A" w:rsidRPr="0026061F" w:rsidRDefault="00175C1A" w:rsidP="00660ECE">
            <w:pPr>
              <w:numPr>
                <w:ilvl w:val="0"/>
                <w:numId w:val="39"/>
              </w:numPr>
              <w:spacing w:after="0" w:line="240" w:lineRule="auto"/>
              <w:contextualSpacing/>
              <w:jc w:val="left"/>
              <w:rPr>
                <w:rFonts w:cs="Calibri Light"/>
                <w:lang w:val="en-GB" w:eastAsia="en-GB" w:bidi="en-US"/>
              </w:rPr>
            </w:pPr>
            <w:r w:rsidRPr="0026061F">
              <w:rPr>
                <w:rFonts w:cs="Calibri Light"/>
                <w:lang w:val="en-GB" w:eastAsia="en-GB" w:bidi="en-US"/>
              </w:rPr>
              <w:t>Public Institution</w:t>
            </w:r>
          </w:p>
          <w:p w14:paraId="1DDF6B9D" w14:textId="77777777" w:rsidR="00175C1A" w:rsidRPr="0026061F" w:rsidRDefault="00175C1A" w:rsidP="00660ECE">
            <w:pPr>
              <w:numPr>
                <w:ilvl w:val="0"/>
                <w:numId w:val="39"/>
              </w:numPr>
              <w:spacing w:after="0" w:line="240" w:lineRule="auto"/>
              <w:contextualSpacing/>
              <w:jc w:val="left"/>
              <w:rPr>
                <w:rFonts w:cs="Calibri Light"/>
                <w:lang w:val="en-GB" w:eastAsia="en-GB" w:bidi="en-US"/>
              </w:rPr>
            </w:pPr>
            <w:r w:rsidRPr="0026061F">
              <w:rPr>
                <w:rFonts w:cs="Calibri Light"/>
                <w:lang w:val="en-GB" w:eastAsia="en-GB" w:bidi="en-US"/>
              </w:rPr>
              <w:t>Other, please indicate:</w:t>
            </w:r>
          </w:p>
        </w:tc>
      </w:tr>
      <w:tr w:rsidR="00175C1A" w:rsidRPr="0026061F" w14:paraId="7F35EEC9" w14:textId="77777777" w:rsidTr="00660ECE">
        <w:tblPrEx>
          <w:tblLook w:val="01E0" w:firstRow="1" w:lastRow="1" w:firstColumn="1" w:lastColumn="1" w:noHBand="0" w:noVBand="0"/>
        </w:tblPrEx>
        <w:trPr>
          <w:trHeight w:val="50"/>
        </w:trPr>
        <w:tc>
          <w:tcPr>
            <w:tcW w:w="16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77FB807" w14:textId="77777777" w:rsidR="00175C1A" w:rsidRPr="0026061F" w:rsidRDefault="00175C1A" w:rsidP="00660ECE">
            <w:pPr>
              <w:spacing w:after="0" w:line="240" w:lineRule="auto"/>
              <w:jc w:val="left"/>
              <w:rPr>
                <w:rFonts w:cs="Calibri Light"/>
                <w:lang w:val="en-GB" w:eastAsia="en-GB" w:bidi="en-US"/>
              </w:rPr>
            </w:pPr>
            <w:r w:rsidRPr="0026061F">
              <w:rPr>
                <w:rFonts w:cs="Calibri Light"/>
                <w:lang w:val="en-GB" w:eastAsia="en-GB" w:bidi="en-US"/>
              </w:rPr>
              <w:t>Lead researcher’s postal address:</w:t>
            </w:r>
          </w:p>
        </w:tc>
        <w:tc>
          <w:tcPr>
            <w:tcW w:w="3393" w:type="pct"/>
            <w:tcBorders>
              <w:top w:val="single" w:sz="4" w:space="0" w:color="auto"/>
              <w:left w:val="single" w:sz="4" w:space="0" w:color="auto"/>
              <w:bottom w:val="single" w:sz="4" w:space="0" w:color="auto"/>
              <w:right w:val="single" w:sz="4" w:space="0" w:color="auto"/>
            </w:tcBorders>
            <w:vAlign w:val="center"/>
          </w:tcPr>
          <w:p w14:paraId="19C394F3" w14:textId="77777777" w:rsidR="00175C1A" w:rsidRPr="0026061F" w:rsidRDefault="00175C1A" w:rsidP="00660ECE">
            <w:pPr>
              <w:spacing w:after="0" w:line="240" w:lineRule="auto"/>
              <w:jc w:val="left"/>
              <w:rPr>
                <w:rFonts w:cs="Calibri Light"/>
                <w:lang w:val="en-GB" w:eastAsia="en-GB" w:bidi="en-US"/>
              </w:rPr>
            </w:pPr>
          </w:p>
        </w:tc>
      </w:tr>
      <w:tr w:rsidR="00175C1A" w:rsidRPr="0026061F" w14:paraId="468AEFA7" w14:textId="77777777" w:rsidTr="00660ECE">
        <w:tblPrEx>
          <w:tblLook w:val="01E0" w:firstRow="1" w:lastRow="1" w:firstColumn="1" w:lastColumn="1" w:noHBand="0" w:noVBand="0"/>
        </w:tblPrEx>
        <w:trPr>
          <w:trHeight w:val="50"/>
        </w:trPr>
        <w:tc>
          <w:tcPr>
            <w:tcW w:w="16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316A448" w14:textId="77777777" w:rsidR="00175C1A" w:rsidRPr="0026061F" w:rsidRDefault="00175C1A" w:rsidP="00660ECE">
            <w:pPr>
              <w:spacing w:after="0" w:line="240" w:lineRule="auto"/>
              <w:jc w:val="left"/>
              <w:rPr>
                <w:rFonts w:cs="Calibri Light"/>
                <w:lang w:val="en-GB" w:eastAsia="en-GB" w:bidi="en-US"/>
              </w:rPr>
            </w:pPr>
            <w:r w:rsidRPr="0026061F">
              <w:rPr>
                <w:rFonts w:cs="Calibri Light"/>
                <w:lang w:val="en-GB" w:eastAsia="en-GB" w:bidi="en-US"/>
              </w:rPr>
              <w:t xml:space="preserve">Lead researcher’s telephone number: </w:t>
            </w:r>
          </w:p>
        </w:tc>
        <w:tc>
          <w:tcPr>
            <w:tcW w:w="3393" w:type="pct"/>
            <w:tcBorders>
              <w:top w:val="single" w:sz="4" w:space="0" w:color="auto"/>
              <w:left w:val="single" w:sz="4" w:space="0" w:color="auto"/>
              <w:bottom w:val="single" w:sz="4" w:space="0" w:color="auto"/>
              <w:right w:val="single" w:sz="4" w:space="0" w:color="auto"/>
            </w:tcBorders>
            <w:vAlign w:val="center"/>
          </w:tcPr>
          <w:p w14:paraId="26A94363" w14:textId="77777777" w:rsidR="00175C1A" w:rsidRPr="0026061F" w:rsidRDefault="00175C1A" w:rsidP="00660ECE">
            <w:pPr>
              <w:spacing w:after="0" w:line="240" w:lineRule="auto"/>
              <w:jc w:val="left"/>
              <w:rPr>
                <w:rFonts w:cs="Calibri Light"/>
                <w:lang w:val="en-GB" w:eastAsia="en-GB" w:bidi="en-US"/>
              </w:rPr>
            </w:pPr>
          </w:p>
        </w:tc>
      </w:tr>
      <w:tr w:rsidR="00175C1A" w:rsidRPr="0026061F" w14:paraId="1CE27EF9" w14:textId="77777777" w:rsidTr="00660ECE">
        <w:tblPrEx>
          <w:tblLook w:val="01E0" w:firstRow="1" w:lastRow="1" w:firstColumn="1" w:lastColumn="1" w:noHBand="0" w:noVBand="0"/>
        </w:tblPrEx>
        <w:trPr>
          <w:trHeight w:val="50"/>
        </w:trPr>
        <w:tc>
          <w:tcPr>
            <w:tcW w:w="16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B18A678" w14:textId="77777777" w:rsidR="00175C1A" w:rsidRPr="0026061F" w:rsidRDefault="00175C1A" w:rsidP="00660ECE">
            <w:pPr>
              <w:spacing w:after="0" w:line="240" w:lineRule="auto"/>
              <w:jc w:val="left"/>
              <w:rPr>
                <w:rFonts w:cs="Calibri Light"/>
                <w:lang w:val="en-GB" w:eastAsia="en-GB" w:bidi="en-US"/>
              </w:rPr>
            </w:pPr>
            <w:r w:rsidRPr="0026061F">
              <w:rPr>
                <w:rFonts w:cs="Calibri Light"/>
                <w:lang w:val="en-GB" w:eastAsia="en-GB" w:bidi="en-US"/>
              </w:rPr>
              <w:t>Contact person for this action:</w:t>
            </w:r>
          </w:p>
        </w:tc>
        <w:tc>
          <w:tcPr>
            <w:tcW w:w="3393" w:type="pct"/>
            <w:tcBorders>
              <w:top w:val="single" w:sz="4" w:space="0" w:color="auto"/>
              <w:left w:val="single" w:sz="4" w:space="0" w:color="auto"/>
              <w:bottom w:val="single" w:sz="4" w:space="0" w:color="auto"/>
              <w:right w:val="single" w:sz="4" w:space="0" w:color="auto"/>
            </w:tcBorders>
            <w:vAlign w:val="center"/>
          </w:tcPr>
          <w:p w14:paraId="5BB72A66" w14:textId="77777777" w:rsidR="00175C1A" w:rsidRPr="0026061F" w:rsidRDefault="00175C1A" w:rsidP="00660ECE">
            <w:pPr>
              <w:spacing w:after="0" w:line="240" w:lineRule="auto"/>
              <w:jc w:val="left"/>
              <w:rPr>
                <w:rFonts w:cs="Calibri Light"/>
                <w:lang w:val="en-GB" w:eastAsia="en-GB" w:bidi="en-US"/>
              </w:rPr>
            </w:pPr>
          </w:p>
        </w:tc>
      </w:tr>
      <w:tr w:rsidR="00175C1A" w:rsidRPr="0026061F" w14:paraId="25E822A3" w14:textId="77777777" w:rsidTr="00660ECE">
        <w:tblPrEx>
          <w:tblLook w:val="01E0" w:firstRow="1" w:lastRow="1" w:firstColumn="1" w:lastColumn="1" w:noHBand="0" w:noVBand="0"/>
        </w:tblPrEx>
        <w:trPr>
          <w:trHeight w:val="50"/>
        </w:trPr>
        <w:tc>
          <w:tcPr>
            <w:tcW w:w="16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82DC9DC" w14:textId="77777777" w:rsidR="00175C1A" w:rsidRPr="0026061F" w:rsidRDefault="00175C1A" w:rsidP="00660ECE">
            <w:pPr>
              <w:spacing w:after="0" w:line="240" w:lineRule="auto"/>
              <w:jc w:val="left"/>
              <w:rPr>
                <w:rFonts w:cs="Calibri Light"/>
                <w:lang w:val="en-GB" w:eastAsia="en-GB" w:bidi="en-US"/>
              </w:rPr>
            </w:pPr>
            <w:r w:rsidRPr="0026061F">
              <w:rPr>
                <w:rFonts w:cs="Calibri Light"/>
                <w:lang w:val="en-GB" w:eastAsia="en-GB" w:bidi="en-US"/>
              </w:rPr>
              <w:t>Contact person’s email:</w:t>
            </w:r>
          </w:p>
        </w:tc>
        <w:tc>
          <w:tcPr>
            <w:tcW w:w="3393" w:type="pct"/>
            <w:tcBorders>
              <w:top w:val="single" w:sz="4" w:space="0" w:color="auto"/>
              <w:left w:val="single" w:sz="4" w:space="0" w:color="auto"/>
              <w:bottom w:val="single" w:sz="4" w:space="0" w:color="auto"/>
              <w:right w:val="single" w:sz="4" w:space="0" w:color="auto"/>
            </w:tcBorders>
            <w:vAlign w:val="center"/>
          </w:tcPr>
          <w:p w14:paraId="4FA5C7A0" w14:textId="77777777" w:rsidR="00175C1A" w:rsidRPr="0026061F" w:rsidRDefault="00175C1A" w:rsidP="00660ECE">
            <w:pPr>
              <w:spacing w:after="0" w:line="240" w:lineRule="auto"/>
              <w:jc w:val="left"/>
              <w:rPr>
                <w:rFonts w:cs="Calibri Light"/>
                <w:lang w:val="en-GB" w:eastAsia="en-GB" w:bidi="en-US"/>
              </w:rPr>
            </w:pPr>
          </w:p>
        </w:tc>
      </w:tr>
      <w:tr w:rsidR="00175C1A" w:rsidRPr="0026061F" w14:paraId="2717285D" w14:textId="77777777" w:rsidTr="00660ECE">
        <w:tblPrEx>
          <w:tblLook w:val="01E0" w:firstRow="1" w:lastRow="1" w:firstColumn="1" w:lastColumn="1" w:noHBand="0" w:noVBand="0"/>
        </w:tblPrEx>
        <w:trPr>
          <w:trHeight w:val="50"/>
        </w:trPr>
        <w:tc>
          <w:tcPr>
            <w:tcW w:w="16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5859510" w14:textId="77777777" w:rsidR="00175C1A" w:rsidRPr="0026061F" w:rsidRDefault="00175C1A" w:rsidP="00660ECE">
            <w:pPr>
              <w:spacing w:after="0" w:line="240" w:lineRule="auto"/>
              <w:jc w:val="left"/>
              <w:rPr>
                <w:rFonts w:cs="Calibri Light"/>
                <w:lang w:val="en-GB" w:eastAsia="en-GB" w:bidi="en-US"/>
              </w:rPr>
            </w:pPr>
            <w:r w:rsidRPr="0026061F">
              <w:rPr>
                <w:rFonts w:cs="Calibri Light"/>
                <w:lang w:val="en-GB" w:eastAsia="en-GB" w:bidi="en-US"/>
              </w:rPr>
              <w:t>Website of the organisation:</w:t>
            </w:r>
          </w:p>
        </w:tc>
        <w:tc>
          <w:tcPr>
            <w:tcW w:w="3393" w:type="pct"/>
            <w:tcBorders>
              <w:top w:val="single" w:sz="4" w:space="0" w:color="auto"/>
              <w:left w:val="single" w:sz="4" w:space="0" w:color="auto"/>
              <w:bottom w:val="single" w:sz="4" w:space="0" w:color="auto"/>
              <w:right w:val="single" w:sz="4" w:space="0" w:color="auto"/>
            </w:tcBorders>
            <w:vAlign w:val="center"/>
          </w:tcPr>
          <w:p w14:paraId="00B47C74" w14:textId="77777777" w:rsidR="00175C1A" w:rsidRPr="0026061F" w:rsidRDefault="00175C1A" w:rsidP="00660ECE">
            <w:pPr>
              <w:spacing w:after="0" w:line="240" w:lineRule="auto"/>
              <w:jc w:val="left"/>
              <w:rPr>
                <w:rFonts w:cs="Calibri Light"/>
                <w:lang w:val="en-GB" w:eastAsia="en-GB" w:bidi="en-US"/>
              </w:rPr>
            </w:pPr>
          </w:p>
        </w:tc>
      </w:tr>
    </w:tbl>
    <w:p w14:paraId="72F69BFB" w14:textId="77777777" w:rsidR="00175C1A" w:rsidRPr="00584920" w:rsidRDefault="00175C1A" w:rsidP="00584920"/>
    <w:p w14:paraId="583F3129" w14:textId="0F1FB8F0" w:rsidR="001224F6" w:rsidRPr="0066439B" w:rsidRDefault="001224F6" w:rsidP="0066439B">
      <w:pPr>
        <w:pStyle w:val="ListParagraph"/>
        <w:numPr>
          <w:ilvl w:val="0"/>
          <w:numId w:val="33"/>
        </w:numPr>
        <w:spacing w:after="0" w:line="240" w:lineRule="auto"/>
        <w:rPr>
          <w:b/>
        </w:rPr>
      </w:pPr>
      <w:bookmarkStart w:id="16" w:name="_Toc58922293"/>
      <w:r w:rsidRPr="0066439B">
        <w:rPr>
          <w:b/>
        </w:rPr>
        <w:t>Introduction</w:t>
      </w:r>
      <w:bookmarkEnd w:id="16"/>
      <w:r w:rsidRPr="0066439B">
        <w:rPr>
          <w:b/>
        </w:rPr>
        <w:t xml:space="preserve"> </w:t>
      </w:r>
    </w:p>
    <w:p w14:paraId="0B4DDF25" w14:textId="0EB32121" w:rsidR="001224F6" w:rsidRDefault="001224F6" w:rsidP="0066439B">
      <w:pPr>
        <w:spacing w:after="0" w:line="240" w:lineRule="auto"/>
        <w:rPr>
          <w:i/>
        </w:rPr>
      </w:pPr>
      <w:r w:rsidRPr="00393961">
        <w:t>Briefly review the significance and describe the current status of the situation that is the focus of the research. Please document it with credible and documented references. Describe if there is any preliminary work done which led to this research</w:t>
      </w:r>
      <w:r>
        <w:t xml:space="preserve">. Provide clear background of the situation and clear description </w:t>
      </w:r>
      <w:r w:rsidRPr="00393961">
        <w:t>of the goal and objectives</w:t>
      </w:r>
      <w:r>
        <w:t>.</w:t>
      </w:r>
      <w:r w:rsidR="0066439B">
        <w:t xml:space="preserve"> </w:t>
      </w:r>
      <w:r w:rsidR="0066439B">
        <w:rPr>
          <w:i/>
        </w:rPr>
        <w:t>(max 2,000 words</w:t>
      </w:r>
      <w:r w:rsidR="00CC7A4B">
        <w:rPr>
          <w:i/>
        </w:rPr>
        <w:t xml:space="preserve"> or 2 pages</w:t>
      </w:r>
      <w:r w:rsidR="0066439B">
        <w:rPr>
          <w:i/>
        </w:rPr>
        <w:t>)</w:t>
      </w:r>
      <w:r w:rsidR="007A4DA2">
        <w:rPr>
          <w:i/>
        </w:rPr>
        <w:t>.</w:t>
      </w:r>
    </w:p>
    <w:p w14:paraId="32E98F07" w14:textId="77777777" w:rsidR="007B3327" w:rsidRDefault="007B3327" w:rsidP="0066439B">
      <w:pPr>
        <w:spacing w:after="0" w:line="240" w:lineRule="auto"/>
        <w:rPr>
          <w:i/>
        </w:rPr>
      </w:pPr>
    </w:p>
    <w:p w14:paraId="3BBDE8F8" w14:textId="77777777" w:rsidR="007B3327" w:rsidRPr="0066439B" w:rsidRDefault="007B3327" w:rsidP="007B3327">
      <w:pPr>
        <w:pStyle w:val="ListParagraph"/>
        <w:numPr>
          <w:ilvl w:val="0"/>
          <w:numId w:val="33"/>
        </w:numPr>
        <w:spacing w:after="0" w:line="240" w:lineRule="auto"/>
        <w:rPr>
          <w:b/>
        </w:rPr>
      </w:pPr>
      <w:bookmarkStart w:id="17" w:name="_Toc58922295"/>
      <w:r w:rsidRPr="0066439B">
        <w:rPr>
          <w:b/>
        </w:rPr>
        <w:t>Methods</w:t>
      </w:r>
      <w:bookmarkEnd w:id="17"/>
      <w:r w:rsidRPr="0066439B">
        <w:rPr>
          <w:b/>
        </w:rPr>
        <w:t xml:space="preserve"> and methodology</w:t>
      </w:r>
    </w:p>
    <w:p w14:paraId="7F9F4808" w14:textId="77777777" w:rsidR="007B3327" w:rsidRPr="007B3327" w:rsidRDefault="007B3327" w:rsidP="007B3327">
      <w:pPr>
        <w:spacing w:after="0" w:line="240" w:lineRule="auto"/>
        <w:rPr>
          <w:rFonts w:cs="Calibri Light"/>
        </w:rPr>
      </w:pPr>
      <w:r w:rsidRPr="007F74A7">
        <w:rPr>
          <w:rFonts w:cs="Calibri Light"/>
        </w:rPr>
        <w:t>Clearly and succinctly explain your methods so that it can be duplicated. Criteria for inclusion and exclusion in the study and statistical analyses should be included.</w:t>
      </w:r>
      <w:r>
        <w:rPr>
          <w:rFonts w:cs="Calibri Light"/>
        </w:rPr>
        <w:t xml:space="preserve"> I</w:t>
      </w:r>
      <w:r w:rsidRPr="007F74A7">
        <w:rPr>
          <w:rFonts w:cs="Calibri Light"/>
        </w:rPr>
        <w:t xml:space="preserve">ntroduce research instruments </w:t>
      </w:r>
      <w:r>
        <w:rPr>
          <w:rFonts w:cs="Calibri Light"/>
        </w:rPr>
        <w:t>in a c</w:t>
      </w:r>
      <w:r w:rsidRPr="007F74A7">
        <w:rPr>
          <w:rFonts w:cs="Calibri Light"/>
        </w:rPr>
        <w:t>onsistent</w:t>
      </w:r>
      <w:r>
        <w:rPr>
          <w:rFonts w:cs="Calibri Light"/>
        </w:rPr>
        <w:t xml:space="preserve"> manner</w:t>
      </w:r>
      <w:r w:rsidRPr="007F74A7">
        <w:rPr>
          <w:rFonts w:cs="Calibri Light"/>
        </w:rPr>
        <w:t xml:space="preserve"> with the objectives of the research</w:t>
      </w:r>
      <w:r>
        <w:rPr>
          <w:rFonts w:cs="Calibri Light"/>
        </w:rPr>
        <w:t>. (</w:t>
      </w:r>
      <w:r w:rsidRPr="0066439B">
        <w:rPr>
          <w:rFonts w:cs="Calibri Light"/>
          <w:i/>
        </w:rPr>
        <w:t>include cost</w:t>
      </w:r>
      <w:r>
        <w:rPr>
          <w:rFonts w:cs="Calibri Light"/>
          <w:i/>
        </w:rPr>
        <w:t>s related to the research, max 2</w:t>
      </w:r>
      <w:r w:rsidRPr="0066439B">
        <w:rPr>
          <w:rFonts w:cs="Calibri Light"/>
          <w:i/>
        </w:rPr>
        <w:t>,000 words</w:t>
      </w:r>
      <w:r>
        <w:rPr>
          <w:rFonts w:cs="Calibri Light"/>
          <w:i/>
        </w:rPr>
        <w:t xml:space="preserve"> or 2 pages</w:t>
      </w:r>
      <w:r>
        <w:rPr>
          <w:rFonts w:cs="Calibri Light"/>
        </w:rPr>
        <w:t>).</w:t>
      </w:r>
    </w:p>
    <w:p w14:paraId="45763B79" w14:textId="0FDDFD28" w:rsidR="001224F6" w:rsidRDefault="001224F6" w:rsidP="0066439B">
      <w:pPr>
        <w:spacing w:after="0" w:line="240" w:lineRule="auto"/>
      </w:pPr>
    </w:p>
    <w:p w14:paraId="63D4712A" w14:textId="32BECD5F" w:rsidR="001224F6" w:rsidRPr="0066439B" w:rsidRDefault="001224F6" w:rsidP="007B3327">
      <w:pPr>
        <w:pStyle w:val="ListParagraph"/>
        <w:numPr>
          <w:ilvl w:val="0"/>
          <w:numId w:val="33"/>
        </w:numPr>
        <w:spacing w:after="0" w:line="240" w:lineRule="auto"/>
        <w:rPr>
          <w:b/>
        </w:rPr>
      </w:pPr>
      <w:bookmarkStart w:id="18" w:name="_Toc58922294"/>
      <w:r w:rsidRPr="0066439B">
        <w:rPr>
          <w:b/>
        </w:rPr>
        <w:lastRenderedPageBreak/>
        <w:t>Analysis</w:t>
      </w:r>
      <w:bookmarkEnd w:id="18"/>
      <w:r w:rsidRPr="0066439B">
        <w:rPr>
          <w:b/>
        </w:rPr>
        <w:t xml:space="preserve"> </w:t>
      </w:r>
    </w:p>
    <w:p w14:paraId="68063AC9" w14:textId="6BB31F9F" w:rsidR="001224F6" w:rsidRPr="0066439B" w:rsidRDefault="001224F6" w:rsidP="0066439B">
      <w:pPr>
        <w:spacing w:after="0" w:line="240" w:lineRule="auto"/>
        <w:rPr>
          <w:rFonts w:cs="Calibri Light"/>
          <w:i/>
        </w:rPr>
      </w:pPr>
      <w:r w:rsidRPr="007F74A7">
        <w:t xml:space="preserve">Describe the type of the research you will conduct. </w:t>
      </w:r>
      <w:r w:rsidRPr="007F74A7">
        <w:rPr>
          <w:rFonts w:cs="Calibri Light"/>
        </w:rPr>
        <w:t xml:space="preserve">Describe the materials used and include the authors names and publication title. </w:t>
      </w:r>
      <w:r w:rsidR="005778E6">
        <w:rPr>
          <w:rFonts w:cs="Calibri Light"/>
          <w:i/>
        </w:rPr>
        <w:t>(max 3</w:t>
      </w:r>
      <w:r w:rsidR="0066439B" w:rsidRPr="0066439B">
        <w:rPr>
          <w:rFonts w:cs="Calibri Light"/>
          <w:i/>
        </w:rPr>
        <w:t>,000 words</w:t>
      </w:r>
      <w:r w:rsidR="005778E6">
        <w:rPr>
          <w:rFonts w:cs="Calibri Light"/>
          <w:i/>
        </w:rPr>
        <w:t xml:space="preserve"> or 3</w:t>
      </w:r>
      <w:r w:rsidR="00CC7A4B">
        <w:rPr>
          <w:rFonts w:cs="Calibri Light"/>
          <w:i/>
        </w:rPr>
        <w:t xml:space="preserve"> pages</w:t>
      </w:r>
      <w:r w:rsidR="0066439B" w:rsidRPr="0066439B">
        <w:rPr>
          <w:rFonts w:cs="Calibri Light"/>
          <w:i/>
        </w:rPr>
        <w:t>)</w:t>
      </w:r>
    </w:p>
    <w:p w14:paraId="340CDAEA" w14:textId="31F031BE" w:rsidR="001224F6" w:rsidRPr="007F74A7" w:rsidRDefault="001224F6" w:rsidP="0066439B">
      <w:pPr>
        <w:spacing w:after="0" w:line="240" w:lineRule="auto"/>
      </w:pPr>
    </w:p>
    <w:p w14:paraId="6C37034B" w14:textId="39C0AF45" w:rsidR="001224F6" w:rsidRPr="0066439B" w:rsidRDefault="001224F6" w:rsidP="007B3327">
      <w:pPr>
        <w:pStyle w:val="ListParagraph"/>
        <w:numPr>
          <w:ilvl w:val="0"/>
          <w:numId w:val="33"/>
        </w:numPr>
        <w:spacing w:after="0" w:line="240" w:lineRule="auto"/>
        <w:rPr>
          <w:b/>
        </w:rPr>
      </w:pPr>
      <w:bookmarkStart w:id="19" w:name="_Toc58922296"/>
      <w:r w:rsidRPr="0066439B">
        <w:rPr>
          <w:b/>
        </w:rPr>
        <w:t>Results</w:t>
      </w:r>
      <w:bookmarkEnd w:id="19"/>
    </w:p>
    <w:p w14:paraId="15864E9B" w14:textId="03805553" w:rsidR="001224F6" w:rsidRDefault="001224F6" w:rsidP="0066439B">
      <w:pPr>
        <w:spacing w:after="0" w:line="240" w:lineRule="auto"/>
      </w:pPr>
      <w:r>
        <w:t>Provide</w:t>
      </w:r>
      <w:r w:rsidRPr="007F74A7">
        <w:t xml:space="preserve"> findings and meaning of your results in this section here. Be careful to not make definitive statements. Your results suggest that something is or is not true. This is true even when your results prove your hypothesis. Focus on a central contribution and write for those who do not know your work</w:t>
      </w:r>
      <w:r>
        <w:t>.</w:t>
      </w:r>
      <w:r w:rsidR="0066439B">
        <w:t xml:space="preserve"> </w:t>
      </w:r>
      <w:r w:rsidR="0066439B" w:rsidRPr="0066439B">
        <w:rPr>
          <w:i/>
        </w:rPr>
        <w:t>(max 2,000 words</w:t>
      </w:r>
      <w:r w:rsidR="00CC7A4B">
        <w:rPr>
          <w:i/>
        </w:rPr>
        <w:t xml:space="preserve"> or 2 pages</w:t>
      </w:r>
      <w:r w:rsidR="0066439B" w:rsidRPr="0066439B">
        <w:rPr>
          <w:i/>
        </w:rPr>
        <w:t>)</w:t>
      </w:r>
      <w:r w:rsidR="001D75A5">
        <w:rPr>
          <w:i/>
        </w:rPr>
        <w:t>.</w:t>
      </w:r>
    </w:p>
    <w:p w14:paraId="5C825B9C" w14:textId="77777777" w:rsidR="001224F6" w:rsidRDefault="001224F6" w:rsidP="0066439B">
      <w:pPr>
        <w:spacing w:after="0" w:line="240" w:lineRule="auto"/>
      </w:pPr>
    </w:p>
    <w:p w14:paraId="10015E92" w14:textId="7CCF4C70" w:rsidR="001224F6" w:rsidRPr="0066439B" w:rsidRDefault="001224F6" w:rsidP="007B3327">
      <w:pPr>
        <w:pStyle w:val="ListParagraph"/>
        <w:numPr>
          <w:ilvl w:val="0"/>
          <w:numId w:val="33"/>
        </w:numPr>
        <w:spacing w:after="0" w:line="240" w:lineRule="auto"/>
        <w:rPr>
          <w:b/>
        </w:rPr>
      </w:pPr>
      <w:bookmarkStart w:id="20" w:name="_Toc58922297"/>
      <w:r w:rsidRPr="0066439B">
        <w:rPr>
          <w:b/>
        </w:rPr>
        <w:t>Conclusion</w:t>
      </w:r>
      <w:bookmarkEnd w:id="20"/>
    </w:p>
    <w:p w14:paraId="6C7C541B" w14:textId="6B4F25EC" w:rsidR="0066439B" w:rsidRDefault="001224F6" w:rsidP="0066439B">
      <w:pPr>
        <w:spacing w:after="0" w:line="240" w:lineRule="auto"/>
      </w:pPr>
      <w:r w:rsidRPr="007F74A7">
        <w:t xml:space="preserve">Provide the </w:t>
      </w:r>
      <w:r>
        <w:t xml:space="preserve">conclusion of the </w:t>
      </w:r>
      <w:r w:rsidRPr="007F74A7">
        <w:t>research and data based on your current observation</w:t>
      </w:r>
      <w:r>
        <w:t>.</w:t>
      </w:r>
      <w:r w:rsidR="0066439B">
        <w:t xml:space="preserve"> </w:t>
      </w:r>
      <w:r w:rsidR="0066439B" w:rsidRPr="0066439B">
        <w:rPr>
          <w:i/>
        </w:rPr>
        <w:t>(max 2,000 words</w:t>
      </w:r>
      <w:r w:rsidR="00D419CF">
        <w:rPr>
          <w:i/>
        </w:rPr>
        <w:t xml:space="preserve"> or 2 pages</w:t>
      </w:r>
      <w:r w:rsidR="0066439B" w:rsidRPr="0066439B">
        <w:rPr>
          <w:i/>
        </w:rPr>
        <w:t>)</w:t>
      </w:r>
      <w:r w:rsidR="007A4DA2">
        <w:rPr>
          <w:i/>
        </w:rPr>
        <w:t>.</w:t>
      </w:r>
    </w:p>
    <w:p w14:paraId="4D243701" w14:textId="2C19952B" w:rsidR="001224F6" w:rsidRDefault="001224F6" w:rsidP="0066439B">
      <w:pPr>
        <w:spacing w:after="0" w:line="240" w:lineRule="auto"/>
      </w:pPr>
    </w:p>
    <w:p w14:paraId="015F0C24" w14:textId="2F025C44" w:rsidR="001224F6" w:rsidRPr="0066439B" w:rsidRDefault="001224F6" w:rsidP="007B3327">
      <w:pPr>
        <w:pStyle w:val="ListParagraph"/>
        <w:numPr>
          <w:ilvl w:val="0"/>
          <w:numId w:val="33"/>
        </w:numPr>
        <w:spacing w:after="0" w:line="240" w:lineRule="auto"/>
        <w:rPr>
          <w:b/>
        </w:rPr>
      </w:pPr>
      <w:bookmarkStart w:id="21" w:name="_Toc58922298"/>
      <w:r w:rsidRPr="0066439B">
        <w:rPr>
          <w:b/>
        </w:rPr>
        <w:t>Recommendations</w:t>
      </w:r>
      <w:bookmarkEnd w:id="21"/>
    </w:p>
    <w:p w14:paraId="59A966D2" w14:textId="587A30D5" w:rsidR="0066439B" w:rsidRDefault="001224F6" w:rsidP="0066439B">
      <w:pPr>
        <w:spacing w:after="0" w:line="240" w:lineRule="auto"/>
        <w:rPr>
          <w:i/>
        </w:rPr>
      </w:pPr>
      <w:r>
        <w:t>Provide r</w:t>
      </w:r>
      <w:r w:rsidRPr="007F74A7">
        <w:t>ecommendations</w:t>
      </w:r>
      <w:r>
        <w:t xml:space="preserve"> in a </w:t>
      </w:r>
      <w:r w:rsidRPr="007F74A7">
        <w:t xml:space="preserve">coherent </w:t>
      </w:r>
      <w:r>
        <w:t xml:space="preserve">manner in accordance with </w:t>
      </w:r>
      <w:r w:rsidRPr="007F74A7">
        <w:t>the situation and the overall research goal</w:t>
      </w:r>
      <w:r w:rsidR="0066439B">
        <w:t xml:space="preserve">. </w:t>
      </w:r>
      <w:r w:rsidR="0066439B" w:rsidRPr="0066439B">
        <w:rPr>
          <w:i/>
        </w:rPr>
        <w:t>(max 2,000 words</w:t>
      </w:r>
      <w:r w:rsidR="00D419CF">
        <w:rPr>
          <w:i/>
        </w:rPr>
        <w:t xml:space="preserve"> or 2 pages</w:t>
      </w:r>
      <w:r w:rsidR="0066439B" w:rsidRPr="0066439B">
        <w:rPr>
          <w:i/>
        </w:rPr>
        <w:t>)</w:t>
      </w:r>
      <w:r w:rsidR="001D75A5">
        <w:rPr>
          <w:i/>
        </w:rPr>
        <w:t>.</w:t>
      </w:r>
    </w:p>
    <w:p w14:paraId="62B034D7" w14:textId="3E64F90F" w:rsidR="005E0F8A" w:rsidRDefault="005E0F8A" w:rsidP="0066439B">
      <w:pPr>
        <w:spacing w:after="0" w:line="240" w:lineRule="auto"/>
        <w:rPr>
          <w:i/>
        </w:rPr>
      </w:pPr>
    </w:p>
    <w:p w14:paraId="42B3939C" w14:textId="26608325" w:rsidR="005E0F8A" w:rsidRDefault="005E0F8A" w:rsidP="0066439B">
      <w:pPr>
        <w:spacing w:after="0" w:line="240" w:lineRule="auto"/>
        <w:rPr>
          <w:i/>
        </w:rPr>
      </w:pPr>
    </w:p>
    <w:p w14:paraId="5F93E580" w14:textId="457D45FB" w:rsidR="005E0F8A" w:rsidRDefault="005E0F8A" w:rsidP="0066439B">
      <w:pPr>
        <w:spacing w:after="0" w:line="240" w:lineRule="auto"/>
        <w:rPr>
          <w:i/>
        </w:rPr>
      </w:pPr>
    </w:p>
    <w:p w14:paraId="71F276B6" w14:textId="6F09ED74" w:rsidR="005E0F8A" w:rsidRDefault="005E0F8A" w:rsidP="0066439B">
      <w:pPr>
        <w:spacing w:after="0" w:line="240" w:lineRule="auto"/>
        <w:rPr>
          <w:i/>
        </w:rPr>
      </w:pPr>
    </w:p>
    <w:p w14:paraId="6AE7646A" w14:textId="3510AEEC" w:rsidR="005E0F8A" w:rsidRDefault="005E0F8A" w:rsidP="0066439B">
      <w:pPr>
        <w:spacing w:after="0" w:line="240" w:lineRule="auto"/>
        <w:rPr>
          <w:i/>
        </w:rPr>
      </w:pPr>
    </w:p>
    <w:p w14:paraId="5C135BBD" w14:textId="721C64D2" w:rsidR="005E0F8A" w:rsidRDefault="005E0F8A" w:rsidP="0066439B">
      <w:pPr>
        <w:spacing w:after="0" w:line="240" w:lineRule="auto"/>
        <w:rPr>
          <w:i/>
        </w:rPr>
      </w:pPr>
    </w:p>
    <w:p w14:paraId="4654D183" w14:textId="35C29A8C" w:rsidR="005E0F8A" w:rsidRDefault="005E0F8A" w:rsidP="0066439B">
      <w:pPr>
        <w:spacing w:after="0" w:line="240" w:lineRule="auto"/>
        <w:rPr>
          <w:i/>
        </w:rPr>
      </w:pPr>
    </w:p>
    <w:p w14:paraId="05AFAB94" w14:textId="6C283335" w:rsidR="00A41902" w:rsidRDefault="00A41902" w:rsidP="0066439B">
      <w:pPr>
        <w:spacing w:after="0" w:line="240" w:lineRule="auto"/>
        <w:rPr>
          <w:i/>
        </w:rPr>
      </w:pPr>
    </w:p>
    <w:p w14:paraId="5D417023" w14:textId="52770C0D" w:rsidR="00A41902" w:rsidRDefault="00A41902" w:rsidP="0066439B">
      <w:pPr>
        <w:spacing w:after="0" w:line="240" w:lineRule="auto"/>
        <w:rPr>
          <w:i/>
        </w:rPr>
      </w:pPr>
    </w:p>
    <w:p w14:paraId="3C164064" w14:textId="328FFF49" w:rsidR="00A41902" w:rsidRDefault="00A41902" w:rsidP="0066439B">
      <w:pPr>
        <w:spacing w:after="0" w:line="240" w:lineRule="auto"/>
        <w:rPr>
          <w:i/>
        </w:rPr>
      </w:pPr>
    </w:p>
    <w:p w14:paraId="59417500" w14:textId="6C50BC73" w:rsidR="00A41902" w:rsidRDefault="00A41902" w:rsidP="0066439B">
      <w:pPr>
        <w:spacing w:after="0" w:line="240" w:lineRule="auto"/>
        <w:rPr>
          <w:i/>
        </w:rPr>
      </w:pPr>
    </w:p>
    <w:p w14:paraId="705A7BB0" w14:textId="4A0F3445" w:rsidR="00A41902" w:rsidRDefault="00A41902" w:rsidP="0066439B">
      <w:pPr>
        <w:spacing w:after="0" w:line="240" w:lineRule="auto"/>
        <w:rPr>
          <w:i/>
        </w:rPr>
      </w:pPr>
    </w:p>
    <w:p w14:paraId="445504B9" w14:textId="2178F7BF" w:rsidR="00A41902" w:rsidRDefault="00A41902" w:rsidP="0066439B">
      <w:pPr>
        <w:spacing w:after="0" w:line="240" w:lineRule="auto"/>
        <w:rPr>
          <w:i/>
        </w:rPr>
      </w:pPr>
    </w:p>
    <w:p w14:paraId="38C514C2" w14:textId="4EC3839A" w:rsidR="00A41902" w:rsidRDefault="00A41902" w:rsidP="0066439B">
      <w:pPr>
        <w:spacing w:after="0" w:line="240" w:lineRule="auto"/>
        <w:rPr>
          <w:i/>
        </w:rPr>
      </w:pPr>
    </w:p>
    <w:p w14:paraId="3D9C8EE6" w14:textId="2B32EDF9" w:rsidR="00A41902" w:rsidRDefault="00A41902" w:rsidP="0066439B">
      <w:pPr>
        <w:spacing w:after="0" w:line="240" w:lineRule="auto"/>
        <w:rPr>
          <w:i/>
        </w:rPr>
      </w:pPr>
    </w:p>
    <w:p w14:paraId="5BE0271F" w14:textId="332D8814" w:rsidR="00A41902" w:rsidRDefault="00A41902" w:rsidP="0066439B">
      <w:pPr>
        <w:spacing w:after="0" w:line="240" w:lineRule="auto"/>
        <w:rPr>
          <w:i/>
        </w:rPr>
      </w:pPr>
    </w:p>
    <w:p w14:paraId="74CA4227" w14:textId="225FB3B8" w:rsidR="00A41902" w:rsidRDefault="00A41902" w:rsidP="0066439B">
      <w:pPr>
        <w:spacing w:after="0" w:line="240" w:lineRule="auto"/>
        <w:rPr>
          <w:i/>
        </w:rPr>
      </w:pPr>
    </w:p>
    <w:p w14:paraId="4C7E66F2" w14:textId="24EB0F83" w:rsidR="00A41902" w:rsidRDefault="00A41902" w:rsidP="0066439B">
      <w:pPr>
        <w:spacing w:after="0" w:line="240" w:lineRule="auto"/>
        <w:rPr>
          <w:i/>
        </w:rPr>
      </w:pPr>
    </w:p>
    <w:p w14:paraId="68BEDA7F" w14:textId="4C274ED0" w:rsidR="00A41902" w:rsidRDefault="00A41902" w:rsidP="0066439B">
      <w:pPr>
        <w:spacing w:after="0" w:line="240" w:lineRule="auto"/>
        <w:rPr>
          <w:i/>
        </w:rPr>
      </w:pPr>
    </w:p>
    <w:p w14:paraId="1B074C91" w14:textId="3CB0D801" w:rsidR="00A41902" w:rsidRDefault="00A41902" w:rsidP="0066439B">
      <w:pPr>
        <w:spacing w:after="0" w:line="240" w:lineRule="auto"/>
        <w:rPr>
          <w:i/>
        </w:rPr>
      </w:pPr>
    </w:p>
    <w:p w14:paraId="675B6FCF" w14:textId="06D151EC" w:rsidR="00A41902" w:rsidRDefault="00A41902" w:rsidP="0066439B">
      <w:pPr>
        <w:spacing w:after="0" w:line="240" w:lineRule="auto"/>
        <w:rPr>
          <w:i/>
        </w:rPr>
      </w:pPr>
    </w:p>
    <w:p w14:paraId="27408E19" w14:textId="77777777" w:rsidR="00A41902" w:rsidRDefault="00A41902" w:rsidP="0066439B">
      <w:pPr>
        <w:spacing w:after="0" w:line="240" w:lineRule="auto"/>
        <w:rPr>
          <w:i/>
        </w:rPr>
      </w:pPr>
    </w:p>
    <w:p w14:paraId="1B223A62" w14:textId="77777777" w:rsidR="005E0F8A" w:rsidRDefault="005E0F8A" w:rsidP="0066439B">
      <w:pPr>
        <w:spacing w:after="0" w:line="240" w:lineRule="auto"/>
        <w:rPr>
          <w:i/>
        </w:rPr>
      </w:pPr>
    </w:p>
    <w:p w14:paraId="36616E56" w14:textId="1936E970" w:rsidR="001224F6" w:rsidRDefault="001224F6" w:rsidP="0066439B">
      <w:pPr>
        <w:spacing w:after="0" w:line="240" w:lineRule="auto"/>
      </w:pPr>
    </w:p>
    <w:p w14:paraId="0DEDF250" w14:textId="578CC476" w:rsidR="007B3327" w:rsidRDefault="007B3327" w:rsidP="00A41902">
      <w:pPr>
        <w:pStyle w:val="Heading1"/>
      </w:pPr>
      <w:r>
        <w:lastRenderedPageBreak/>
        <w:t>Annex F</w:t>
      </w:r>
    </w:p>
    <w:p w14:paraId="7C75A15A" w14:textId="39E225E6" w:rsidR="007B3327" w:rsidRPr="007B3327" w:rsidRDefault="001D75A5" w:rsidP="007B3327">
      <w:pPr>
        <w:spacing w:after="0" w:line="240" w:lineRule="auto"/>
        <w:rPr>
          <w:rFonts w:cs="Calibri Light"/>
        </w:rPr>
      </w:pPr>
      <w:r>
        <w:t>The financial framework must be part of the Research Paper, which shall include,</w:t>
      </w:r>
      <w:r w:rsidR="007B3327">
        <w:t xml:space="preserve"> expenditures related to the research, which </w:t>
      </w:r>
      <w:r w:rsidR="007B3327" w:rsidRPr="007B3327">
        <w:rPr>
          <w:u w:val="single"/>
        </w:rPr>
        <w:t>up to 60%</w:t>
      </w:r>
      <w:r w:rsidR="007B3327">
        <w:t xml:space="preserve"> of the total budget shall be allocated for the researcher/s, </w:t>
      </w:r>
      <w:r w:rsidR="007B3327" w:rsidRPr="007B3327">
        <w:rPr>
          <w:u w:val="single"/>
        </w:rPr>
        <w:t>up to 20%</w:t>
      </w:r>
      <w:r w:rsidR="007B3327">
        <w:t xml:space="preserve"> of the costs should cover communication tools, and </w:t>
      </w:r>
      <w:r w:rsidR="007B3327" w:rsidRPr="007B3327">
        <w:rPr>
          <w:u w:val="single"/>
        </w:rPr>
        <w:t xml:space="preserve">up to 20% </w:t>
      </w:r>
      <w:r w:rsidR="007B3327">
        <w:t>for survey software, data collection and analysis program or other means that directly impact the research paper.</w:t>
      </w:r>
    </w:p>
    <w:tbl>
      <w:tblPr>
        <w:tblStyle w:val="TableGrid"/>
        <w:tblW w:w="0" w:type="auto"/>
        <w:tblInd w:w="720" w:type="dxa"/>
        <w:tblLook w:val="04A0" w:firstRow="1" w:lastRow="0" w:firstColumn="1" w:lastColumn="0" w:noHBand="0" w:noVBand="1"/>
      </w:tblPr>
      <w:tblGrid>
        <w:gridCol w:w="5575"/>
        <w:gridCol w:w="1800"/>
        <w:gridCol w:w="1723"/>
      </w:tblGrid>
      <w:tr w:rsidR="007B3327" w14:paraId="5D37F7D4" w14:textId="77777777" w:rsidTr="003B4215">
        <w:trPr>
          <w:trHeight w:val="273"/>
        </w:trPr>
        <w:tc>
          <w:tcPr>
            <w:tcW w:w="5575" w:type="dxa"/>
          </w:tcPr>
          <w:p w14:paraId="47BC0609" w14:textId="77777777" w:rsidR="007B3327" w:rsidRDefault="007B3327" w:rsidP="003B4215">
            <w:pPr>
              <w:pStyle w:val="ListParagraph"/>
              <w:ind w:left="0"/>
              <w:rPr>
                <w:rFonts w:cs="Calibri Light"/>
              </w:rPr>
            </w:pPr>
            <w:r>
              <w:rPr>
                <w:rFonts w:cs="Calibri Light"/>
              </w:rPr>
              <w:t>HR</w:t>
            </w:r>
          </w:p>
        </w:tc>
        <w:tc>
          <w:tcPr>
            <w:tcW w:w="1800" w:type="dxa"/>
          </w:tcPr>
          <w:p w14:paraId="1340695B" w14:textId="77777777" w:rsidR="007B3327" w:rsidRDefault="007B3327" w:rsidP="003B4215">
            <w:pPr>
              <w:pStyle w:val="ListParagraph"/>
              <w:ind w:left="0"/>
              <w:jc w:val="center"/>
              <w:rPr>
                <w:rFonts w:cs="Calibri Light"/>
              </w:rPr>
            </w:pPr>
            <w:r>
              <w:rPr>
                <w:rFonts w:cs="Calibri Light"/>
              </w:rPr>
              <w:t>Unit Cost</w:t>
            </w:r>
          </w:p>
        </w:tc>
        <w:tc>
          <w:tcPr>
            <w:tcW w:w="1723" w:type="dxa"/>
          </w:tcPr>
          <w:p w14:paraId="2916729F" w14:textId="77777777" w:rsidR="007B3327" w:rsidRDefault="007B3327" w:rsidP="003B4215">
            <w:pPr>
              <w:pStyle w:val="ListParagraph"/>
              <w:ind w:left="0"/>
              <w:jc w:val="center"/>
              <w:rPr>
                <w:rFonts w:cs="Calibri Light"/>
              </w:rPr>
            </w:pPr>
            <w:r>
              <w:rPr>
                <w:rFonts w:cs="Calibri Light"/>
              </w:rPr>
              <w:t>Total Costs</w:t>
            </w:r>
          </w:p>
        </w:tc>
      </w:tr>
      <w:tr w:rsidR="007B3327" w14:paraId="0279D4F9" w14:textId="77777777" w:rsidTr="003B4215">
        <w:trPr>
          <w:trHeight w:val="273"/>
        </w:trPr>
        <w:tc>
          <w:tcPr>
            <w:tcW w:w="5575" w:type="dxa"/>
          </w:tcPr>
          <w:p w14:paraId="472B7774" w14:textId="77777777" w:rsidR="007B3327" w:rsidRDefault="007B3327" w:rsidP="003B4215">
            <w:pPr>
              <w:pStyle w:val="ListParagraph"/>
              <w:numPr>
                <w:ilvl w:val="0"/>
                <w:numId w:val="35"/>
              </w:numPr>
              <w:rPr>
                <w:rFonts w:cs="Calibri Light"/>
              </w:rPr>
            </w:pPr>
            <w:r>
              <w:rPr>
                <w:rFonts w:cs="Calibri Light"/>
              </w:rPr>
              <w:t>Lead researcher</w:t>
            </w:r>
          </w:p>
        </w:tc>
        <w:tc>
          <w:tcPr>
            <w:tcW w:w="1800" w:type="dxa"/>
          </w:tcPr>
          <w:p w14:paraId="69926525" w14:textId="77777777" w:rsidR="007B3327" w:rsidRDefault="007B3327" w:rsidP="003B4215">
            <w:pPr>
              <w:pStyle w:val="ListParagraph"/>
              <w:ind w:left="0"/>
              <w:rPr>
                <w:rFonts w:cs="Calibri Light"/>
              </w:rPr>
            </w:pPr>
          </w:p>
        </w:tc>
        <w:tc>
          <w:tcPr>
            <w:tcW w:w="1723" w:type="dxa"/>
          </w:tcPr>
          <w:p w14:paraId="303F2BA3" w14:textId="77777777" w:rsidR="007B3327" w:rsidRDefault="007B3327" w:rsidP="003B4215">
            <w:pPr>
              <w:pStyle w:val="ListParagraph"/>
              <w:ind w:left="0"/>
              <w:rPr>
                <w:rFonts w:cs="Calibri Light"/>
              </w:rPr>
            </w:pPr>
          </w:p>
        </w:tc>
      </w:tr>
      <w:tr w:rsidR="007B3327" w14:paraId="665B6A5E" w14:textId="77777777" w:rsidTr="003B4215">
        <w:trPr>
          <w:trHeight w:val="286"/>
        </w:trPr>
        <w:tc>
          <w:tcPr>
            <w:tcW w:w="5575" w:type="dxa"/>
          </w:tcPr>
          <w:p w14:paraId="16EC163F" w14:textId="77777777" w:rsidR="007B3327" w:rsidRDefault="007B3327" w:rsidP="003B4215">
            <w:pPr>
              <w:pStyle w:val="ListParagraph"/>
              <w:ind w:left="0"/>
              <w:jc w:val="right"/>
              <w:rPr>
                <w:rFonts w:cs="Calibri Light"/>
              </w:rPr>
            </w:pPr>
            <w:r>
              <w:rPr>
                <w:rFonts w:cs="Calibri Light"/>
              </w:rPr>
              <w:t>Total HR costs</w:t>
            </w:r>
          </w:p>
        </w:tc>
        <w:tc>
          <w:tcPr>
            <w:tcW w:w="1800" w:type="dxa"/>
          </w:tcPr>
          <w:p w14:paraId="7A1E34CB" w14:textId="77777777" w:rsidR="007B3327" w:rsidRDefault="007B3327" w:rsidP="003B4215">
            <w:pPr>
              <w:pStyle w:val="ListParagraph"/>
              <w:ind w:left="0"/>
              <w:rPr>
                <w:rFonts w:cs="Calibri Light"/>
              </w:rPr>
            </w:pPr>
          </w:p>
        </w:tc>
        <w:tc>
          <w:tcPr>
            <w:tcW w:w="1723" w:type="dxa"/>
          </w:tcPr>
          <w:p w14:paraId="73DC52A5" w14:textId="77777777" w:rsidR="007B3327" w:rsidRDefault="007B3327" w:rsidP="003B4215">
            <w:pPr>
              <w:pStyle w:val="ListParagraph"/>
              <w:ind w:left="0"/>
              <w:rPr>
                <w:rFonts w:cs="Calibri Light"/>
              </w:rPr>
            </w:pPr>
          </w:p>
        </w:tc>
      </w:tr>
      <w:tr w:rsidR="007B3327" w14:paraId="2D80FD2D" w14:textId="77777777" w:rsidTr="003B4215">
        <w:trPr>
          <w:trHeight w:val="273"/>
        </w:trPr>
        <w:tc>
          <w:tcPr>
            <w:tcW w:w="5575" w:type="dxa"/>
          </w:tcPr>
          <w:p w14:paraId="5C0C7DAD" w14:textId="77777777" w:rsidR="007B3327" w:rsidRDefault="007B3327" w:rsidP="003B4215">
            <w:pPr>
              <w:pStyle w:val="ListParagraph"/>
              <w:ind w:left="0"/>
              <w:rPr>
                <w:rFonts w:cs="Calibri Light"/>
              </w:rPr>
            </w:pPr>
            <w:r>
              <w:rPr>
                <w:rFonts w:cs="Calibri Light"/>
              </w:rPr>
              <w:t>Communication</w:t>
            </w:r>
          </w:p>
        </w:tc>
        <w:tc>
          <w:tcPr>
            <w:tcW w:w="1800" w:type="dxa"/>
          </w:tcPr>
          <w:p w14:paraId="663E3468" w14:textId="77777777" w:rsidR="007B3327" w:rsidRDefault="007B3327" w:rsidP="003B4215">
            <w:pPr>
              <w:pStyle w:val="ListParagraph"/>
              <w:ind w:left="0"/>
              <w:rPr>
                <w:rFonts w:cs="Calibri Light"/>
              </w:rPr>
            </w:pPr>
          </w:p>
        </w:tc>
        <w:tc>
          <w:tcPr>
            <w:tcW w:w="1723" w:type="dxa"/>
          </w:tcPr>
          <w:p w14:paraId="7B6D5C75" w14:textId="77777777" w:rsidR="007B3327" w:rsidRDefault="007B3327" w:rsidP="003B4215">
            <w:pPr>
              <w:pStyle w:val="ListParagraph"/>
              <w:ind w:left="0"/>
              <w:rPr>
                <w:rFonts w:cs="Calibri Light"/>
              </w:rPr>
            </w:pPr>
          </w:p>
        </w:tc>
      </w:tr>
      <w:tr w:rsidR="007B3327" w14:paraId="7F2FFA29" w14:textId="77777777" w:rsidTr="003B4215">
        <w:trPr>
          <w:trHeight w:val="273"/>
        </w:trPr>
        <w:tc>
          <w:tcPr>
            <w:tcW w:w="5575" w:type="dxa"/>
          </w:tcPr>
          <w:p w14:paraId="487D66D0" w14:textId="77777777" w:rsidR="007B3327" w:rsidRDefault="007B3327" w:rsidP="003B4215">
            <w:pPr>
              <w:pStyle w:val="ListParagraph"/>
              <w:numPr>
                <w:ilvl w:val="0"/>
                <w:numId w:val="35"/>
              </w:numPr>
              <w:rPr>
                <w:rFonts w:cs="Calibri Light"/>
              </w:rPr>
            </w:pPr>
            <w:r>
              <w:rPr>
                <w:rFonts w:cs="Calibri Light"/>
              </w:rPr>
              <w:t>Xx</w:t>
            </w:r>
          </w:p>
        </w:tc>
        <w:tc>
          <w:tcPr>
            <w:tcW w:w="1800" w:type="dxa"/>
          </w:tcPr>
          <w:p w14:paraId="0DDE0DA3" w14:textId="77777777" w:rsidR="007B3327" w:rsidRDefault="007B3327" w:rsidP="003B4215">
            <w:pPr>
              <w:pStyle w:val="ListParagraph"/>
              <w:ind w:left="0"/>
              <w:rPr>
                <w:rFonts w:cs="Calibri Light"/>
              </w:rPr>
            </w:pPr>
          </w:p>
        </w:tc>
        <w:tc>
          <w:tcPr>
            <w:tcW w:w="1723" w:type="dxa"/>
          </w:tcPr>
          <w:p w14:paraId="1ABDD20D" w14:textId="77777777" w:rsidR="007B3327" w:rsidRDefault="007B3327" w:rsidP="003B4215">
            <w:pPr>
              <w:pStyle w:val="ListParagraph"/>
              <w:ind w:left="0"/>
              <w:rPr>
                <w:rFonts w:cs="Calibri Light"/>
              </w:rPr>
            </w:pPr>
          </w:p>
        </w:tc>
      </w:tr>
      <w:tr w:rsidR="007B3327" w14:paraId="07D51B2D" w14:textId="77777777" w:rsidTr="003B4215">
        <w:trPr>
          <w:trHeight w:val="273"/>
        </w:trPr>
        <w:tc>
          <w:tcPr>
            <w:tcW w:w="5575" w:type="dxa"/>
          </w:tcPr>
          <w:p w14:paraId="6E9CF4FF" w14:textId="77777777" w:rsidR="007B3327" w:rsidRPr="00767B17" w:rsidRDefault="007B3327" w:rsidP="003B4215">
            <w:pPr>
              <w:jc w:val="right"/>
              <w:rPr>
                <w:rFonts w:cs="Calibri Light"/>
              </w:rPr>
            </w:pPr>
            <w:r>
              <w:rPr>
                <w:rFonts w:cs="Calibri Light"/>
              </w:rPr>
              <w:t>Total Communication Costs</w:t>
            </w:r>
          </w:p>
        </w:tc>
        <w:tc>
          <w:tcPr>
            <w:tcW w:w="1800" w:type="dxa"/>
          </w:tcPr>
          <w:p w14:paraId="166FCF74" w14:textId="77777777" w:rsidR="007B3327" w:rsidRDefault="007B3327" w:rsidP="003B4215">
            <w:pPr>
              <w:pStyle w:val="ListParagraph"/>
              <w:ind w:left="0"/>
              <w:rPr>
                <w:rFonts w:cs="Calibri Light"/>
              </w:rPr>
            </w:pPr>
          </w:p>
        </w:tc>
        <w:tc>
          <w:tcPr>
            <w:tcW w:w="1723" w:type="dxa"/>
          </w:tcPr>
          <w:p w14:paraId="5A764F82" w14:textId="77777777" w:rsidR="007B3327" w:rsidRDefault="007B3327" w:rsidP="003B4215">
            <w:pPr>
              <w:pStyle w:val="ListParagraph"/>
              <w:ind w:left="0"/>
              <w:rPr>
                <w:rFonts w:cs="Calibri Light"/>
              </w:rPr>
            </w:pPr>
          </w:p>
        </w:tc>
      </w:tr>
      <w:tr w:rsidR="007B3327" w14:paraId="785542BE" w14:textId="77777777" w:rsidTr="003B4215">
        <w:trPr>
          <w:trHeight w:val="273"/>
        </w:trPr>
        <w:tc>
          <w:tcPr>
            <w:tcW w:w="5575" w:type="dxa"/>
          </w:tcPr>
          <w:p w14:paraId="158044DF" w14:textId="77777777" w:rsidR="007B3327" w:rsidRPr="00767B17" w:rsidRDefault="007B3327" w:rsidP="003B4215">
            <w:pPr>
              <w:rPr>
                <w:rFonts w:cs="Calibri Light"/>
              </w:rPr>
            </w:pPr>
            <w:r>
              <w:rPr>
                <w:rFonts w:cs="Calibri Light"/>
              </w:rPr>
              <w:t>Data analysis</w:t>
            </w:r>
          </w:p>
        </w:tc>
        <w:tc>
          <w:tcPr>
            <w:tcW w:w="1800" w:type="dxa"/>
          </w:tcPr>
          <w:p w14:paraId="74DEE956" w14:textId="77777777" w:rsidR="007B3327" w:rsidRDefault="007B3327" w:rsidP="003B4215">
            <w:pPr>
              <w:pStyle w:val="ListParagraph"/>
              <w:ind w:left="0"/>
              <w:rPr>
                <w:rFonts w:cs="Calibri Light"/>
              </w:rPr>
            </w:pPr>
          </w:p>
        </w:tc>
        <w:tc>
          <w:tcPr>
            <w:tcW w:w="1723" w:type="dxa"/>
          </w:tcPr>
          <w:p w14:paraId="26AA8FA4" w14:textId="77777777" w:rsidR="007B3327" w:rsidRDefault="007B3327" w:rsidP="003B4215">
            <w:pPr>
              <w:pStyle w:val="ListParagraph"/>
              <w:ind w:left="0"/>
              <w:rPr>
                <w:rFonts w:cs="Calibri Light"/>
              </w:rPr>
            </w:pPr>
          </w:p>
        </w:tc>
      </w:tr>
      <w:tr w:rsidR="007B3327" w14:paraId="1E75A096" w14:textId="77777777" w:rsidTr="003B4215">
        <w:trPr>
          <w:trHeight w:val="273"/>
        </w:trPr>
        <w:tc>
          <w:tcPr>
            <w:tcW w:w="5575" w:type="dxa"/>
          </w:tcPr>
          <w:p w14:paraId="79EE6DC1" w14:textId="77777777" w:rsidR="007B3327" w:rsidRPr="00767B17" w:rsidRDefault="007B3327" w:rsidP="003B4215">
            <w:pPr>
              <w:pStyle w:val="ListParagraph"/>
              <w:numPr>
                <w:ilvl w:val="0"/>
                <w:numId w:val="35"/>
              </w:numPr>
              <w:rPr>
                <w:rFonts w:cs="Calibri Light"/>
              </w:rPr>
            </w:pPr>
            <w:r>
              <w:rPr>
                <w:rFonts w:cs="Calibri Light"/>
              </w:rPr>
              <w:t>Software</w:t>
            </w:r>
          </w:p>
        </w:tc>
        <w:tc>
          <w:tcPr>
            <w:tcW w:w="1800" w:type="dxa"/>
          </w:tcPr>
          <w:p w14:paraId="4AF57355" w14:textId="77777777" w:rsidR="007B3327" w:rsidRDefault="007B3327" w:rsidP="003B4215">
            <w:pPr>
              <w:pStyle w:val="ListParagraph"/>
              <w:ind w:left="0"/>
              <w:rPr>
                <w:rFonts w:cs="Calibri Light"/>
              </w:rPr>
            </w:pPr>
          </w:p>
        </w:tc>
        <w:tc>
          <w:tcPr>
            <w:tcW w:w="1723" w:type="dxa"/>
          </w:tcPr>
          <w:p w14:paraId="45566536" w14:textId="77777777" w:rsidR="007B3327" w:rsidRDefault="007B3327" w:rsidP="003B4215">
            <w:pPr>
              <w:pStyle w:val="ListParagraph"/>
              <w:ind w:left="0"/>
              <w:rPr>
                <w:rFonts w:cs="Calibri Light"/>
              </w:rPr>
            </w:pPr>
          </w:p>
        </w:tc>
      </w:tr>
      <w:tr w:rsidR="007B3327" w14:paraId="2E25FAFE" w14:textId="77777777" w:rsidTr="003B4215">
        <w:trPr>
          <w:trHeight w:val="273"/>
        </w:trPr>
        <w:tc>
          <w:tcPr>
            <w:tcW w:w="5575" w:type="dxa"/>
          </w:tcPr>
          <w:p w14:paraId="219E5769" w14:textId="77777777" w:rsidR="007B3327" w:rsidRPr="00767B17" w:rsidRDefault="007B3327" w:rsidP="003B4215">
            <w:pPr>
              <w:jc w:val="right"/>
              <w:rPr>
                <w:rFonts w:cs="Calibri Light"/>
              </w:rPr>
            </w:pPr>
            <w:r>
              <w:rPr>
                <w:rFonts w:cs="Calibri Light"/>
              </w:rPr>
              <w:t>Total Software Costs</w:t>
            </w:r>
          </w:p>
        </w:tc>
        <w:tc>
          <w:tcPr>
            <w:tcW w:w="1800" w:type="dxa"/>
          </w:tcPr>
          <w:p w14:paraId="528C2478" w14:textId="77777777" w:rsidR="007B3327" w:rsidRDefault="007B3327" w:rsidP="003B4215">
            <w:pPr>
              <w:pStyle w:val="ListParagraph"/>
              <w:ind w:left="0"/>
              <w:rPr>
                <w:rFonts w:cs="Calibri Light"/>
              </w:rPr>
            </w:pPr>
          </w:p>
        </w:tc>
        <w:tc>
          <w:tcPr>
            <w:tcW w:w="1723" w:type="dxa"/>
          </w:tcPr>
          <w:p w14:paraId="655FFAD0" w14:textId="77777777" w:rsidR="007B3327" w:rsidRDefault="007B3327" w:rsidP="003B4215">
            <w:pPr>
              <w:pStyle w:val="ListParagraph"/>
              <w:ind w:left="0"/>
              <w:rPr>
                <w:rFonts w:cs="Calibri Light"/>
              </w:rPr>
            </w:pPr>
          </w:p>
        </w:tc>
      </w:tr>
      <w:tr w:rsidR="007B3327" w14:paraId="1BB34E11" w14:textId="77777777" w:rsidTr="003B4215">
        <w:trPr>
          <w:trHeight w:val="273"/>
        </w:trPr>
        <w:tc>
          <w:tcPr>
            <w:tcW w:w="5575" w:type="dxa"/>
          </w:tcPr>
          <w:p w14:paraId="021ABEAA" w14:textId="77777777" w:rsidR="007B3327" w:rsidRDefault="007B3327" w:rsidP="003B4215">
            <w:pPr>
              <w:jc w:val="right"/>
              <w:rPr>
                <w:rFonts w:cs="Calibri Light"/>
              </w:rPr>
            </w:pPr>
            <w:r>
              <w:rPr>
                <w:rFonts w:cs="Calibri Light"/>
              </w:rPr>
              <w:t>Total budget</w:t>
            </w:r>
          </w:p>
        </w:tc>
        <w:tc>
          <w:tcPr>
            <w:tcW w:w="1800" w:type="dxa"/>
          </w:tcPr>
          <w:p w14:paraId="571131CF" w14:textId="77777777" w:rsidR="007B3327" w:rsidRDefault="007B3327" w:rsidP="003B4215">
            <w:pPr>
              <w:pStyle w:val="ListParagraph"/>
              <w:ind w:left="0"/>
              <w:rPr>
                <w:rFonts w:cs="Calibri Light"/>
              </w:rPr>
            </w:pPr>
          </w:p>
        </w:tc>
        <w:tc>
          <w:tcPr>
            <w:tcW w:w="1723" w:type="dxa"/>
          </w:tcPr>
          <w:p w14:paraId="49B0B8EE" w14:textId="77777777" w:rsidR="007B3327" w:rsidRDefault="007B3327" w:rsidP="003B4215">
            <w:pPr>
              <w:pStyle w:val="ListParagraph"/>
              <w:ind w:left="0"/>
              <w:jc w:val="center"/>
              <w:rPr>
                <w:rFonts w:cs="Calibri Light"/>
              </w:rPr>
            </w:pPr>
            <w:r>
              <w:rPr>
                <w:rFonts w:cs="Calibri Light"/>
              </w:rPr>
              <w:t>2,300 EUR</w:t>
            </w:r>
          </w:p>
        </w:tc>
      </w:tr>
    </w:tbl>
    <w:p w14:paraId="48F04580" w14:textId="77777777" w:rsidR="007B3327" w:rsidRPr="007F74A7" w:rsidRDefault="007B3327" w:rsidP="0066439B">
      <w:pPr>
        <w:spacing w:after="0" w:line="240" w:lineRule="auto"/>
      </w:pPr>
    </w:p>
    <w:p w14:paraId="52D2A7FE" w14:textId="77777777" w:rsidR="001224F6" w:rsidRPr="007F74A7" w:rsidRDefault="001224F6" w:rsidP="0066439B">
      <w:pPr>
        <w:spacing w:after="0" w:line="240" w:lineRule="auto"/>
      </w:pPr>
    </w:p>
    <w:p w14:paraId="5F8A48A1" w14:textId="77777777" w:rsidR="001224F6" w:rsidRPr="007F74A7" w:rsidRDefault="001224F6" w:rsidP="007F74A7">
      <w:pPr>
        <w:spacing w:after="0" w:line="240" w:lineRule="auto"/>
      </w:pPr>
    </w:p>
    <w:sectPr w:rsidR="001224F6" w:rsidRPr="007F74A7" w:rsidSect="0066439B">
      <w:headerReference w:type="default" r:id="rId11"/>
      <w:footerReference w:type="default" r:id="rId12"/>
      <w:headerReference w:type="first" r:id="rId13"/>
      <w:pgSz w:w="12240" w:h="15840"/>
      <w:pgMar w:top="1440" w:right="90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384A6" w14:textId="77777777" w:rsidR="00D9558C" w:rsidRDefault="00D9558C" w:rsidP="00C35E66">
      <w:pPr>
        <w:spacing w:after="0" w:line="240" w:lineRule="auto"/>
      </w:pPr>
      <w:r>
        <w:separator/>
      </w:r>
    </w:p>
  </w:endnote>
  <w:endnote w:type="continuationSeparator" w:id="0">
    <w:p w14:paraId="5F249637" w14:textId="77777777" w:rsidR="00D9558C" w:rsidRDefault="00D9558C" w:rsidP="00C35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703552"/>
      <w:docPartObj>
        <w:docPartGallery w:val="Page Numbers (Bottom of Page)"/>
        <w:docPartUnique/>
      </w:docPartObj>
    </w:sdtPr>
    <w:sdtEndPr>
      <w:rPr>
        <w:noProof/>
      </w:rPr>
    </w:sdtEndPr>
    <w:sdtContent>
      <w:p w14:paraId="543B7FEE" w14:textId="0D69E5BC" w:rsidR="00E807C4" w:rsidRDefault="00E807C4">
        <w:pPr>
          <w:pStyle w:val="Footer"/>
          <w:jc w:val="center"/>
        </w:pPr>
        <w:r>
          <w:fldChar w:fldCharType="begin"/>
        </w:r>
        <w:r>
          <w:instrText xml:space="preserve"> PAGE   \* MERGEFORMAT </w:instrText>
        </w:r>
        <w:r>
          <w:fldChar w:fldCharType="separate"/>
        </w:r>
        <w:r w:rsidR="005751B0">
          <w:rPr>
            <w:noProof/>
          </w:rPr>
          <w:t>10</w:t>
        </w:r>
        <w:r>
          <w:rPr>
            <w:noProof/>
          </w:rPr>
          <w:fldChar w:fldCharType="end"/>
        </w:r>
      </w:p>
    </w:sdtContent>
  </w:sdt>
  <w:p w14:paraId="09A7A7FA" w14:textId="77777777" w:rsidR="00E807C4" w:rsidRDefault="00E807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5C18B" w14:textId="77777777" w:rsidR="00D9558C" w:rsidRDefault="00D9558C" w:rsidP="00C35E66">
      <w:pPr>
        <w:spacing w:after="0" w:line="240" w:lineRule="auto"/>
      </w:pPr>
      <w:r>
        <w:separator/>
      </w:r>
    </w:p>
  </w:footnote>
  <w:footnote w:type="continuationSeparator" w:id="0">
    <w:p w14:paraId="197B0817" w14:textId="77777777" w:rsidR="00D9558C" w:rsidRDefault="00D9558C" w:rsidP="00C35E66">
      <w:pPr>
        <w:spacing w:after="0" w:line="240" w:lineRule="auto"/>
      </w:pPr>
      <w:r>
        <w:continuationSeparator/>
      </w:r>
    </w:p>
  </w:footnote>
  <w:footnote w:id="1">
    <w:p w14:paraId="2F944D37" w14:textId="695BAC41" w:rsidR="007860BA" w:rsidRPr="007860BA" w:rsidRDefault="007860BA">
      <w:pPr>
        <w:pStyle w:val="FootnoteText"/>
        <w:rPr>
          <w:sz w:val="16"/>
          <w:szCs w:val="16"/>
        </w:rPr>
      </w:pPr>
      <w:r w:rsidRPr="007860BA">
        <w:rPr>
          <w:rStyle w:val="FootnoteReference"/>
          <w:sz w:val="16"/>
          <w:szCs w:val="16"/>
        </w:rPr>
        <w:footnoteRef/>
      </w:r>
      <w:r w:rsidRPr="007860BA">
        <w:rPr>
          <w:sz w:val="16"/>
          <w:szCs w:val="16"/>
        </w:rPr>
        <w:t xml:space="preserve"> The Western Balkans Fund’s main objective is to foster cooperation between its members (Albania, Bosnia and Herzegovina, North Macedonia, Montenegro, Kosovo*, Serbia), by strengthening neighborly relations and regional cohesion and to advance the integration of the WB into the European Union.</w:t>
      </w:r>
    </w:p>
  </w:footnote>
  <w:footnote w:id="2">
    <w:p w14:paraId="39656C16" w14:textId="1053324F" w:rsidR="00E807C4" w:rsidRPr="00606EBD" w:rsidRDefault="00E807C4">
      <w:pPr>
        <w:pStyle w:val="FootnoteText"/>
        <w:rPr>
          <w:sz w:val="16"/>
          <w:szCs w:val="16"/>
        </w:rPr>
      </w:pPr>
      <w:r w:rsidRPr="00606EBD">
        <w:rPr>
          <w:rStyle w:val="FootnoteReference"/>
          <w:sz w:val="16"/>
          <w:szCs w:val="16"/>
        </w:rPr>
        <w:footnoteRef/>
      </w:r>
      <w:r w:rsidRPr="00606EBD">
        <w:rPr>
          <w:sz w:val="16"/>
          <w:szCs w:val="16"/>
        </w:rPr>
        <w:t xml:space="preserve"> </w:t>
      </w:r>
      <w:r w:rsidR="00D419CF">
        <w:rPr>
          <w:sz w:val="16"/>
          <w:szCs w:val="16"/>
        </w:rPr>
        <w:t>Independent Researcher or member of an</w:t>
      </w:r>
      <w:r w:rsidRPr="00606EBD">
        <w:rPr>
          <w:sz w:val="16"/>
          <w:szCs w:val="16"/>
        </w:rPr>
        <w:t xml:space="preserve"> organization who will take the responsibility in collecting information, analyzing data and developing the final research paper</w:t>
      </w:r>
    </w:p>
  </w:footnote>
  <w:footnote w:id="3">
    <w:p w14:paraId="24E6430F" w14:textId="3E802FA7" w:rsidR="00606EBD" w:rsidRPr="00606EBD" w:rsidRDefault="00606EBD" w:rsidP="00606EBD">
      <w:pPr>
        <w:pStyle w:val="FootnoteText"/>
        <w:rPr>
          <w:sz w:val="16"/>
          <w:szCs w:val="16"/>
        </w:rPr>
      </w:pPr>
      <w:r w:rsidRPr="00606EBD">
        <w:rPr>
          <w:rStyle w:val="FootnoteReference"/>
          <w:sz w:val="16"/>
          <w:szCs w:val="16"/>
        </w:rPr>
        <w:footnoteRef/>
      </w:r>
      <w:r w:rsidRPr="00606EBD">
        <w:rPr>
          <w:sz w:val="16"/>
          <w:szCs w:val="16"/>
        </w:rPr>
        <w:t xml:space="preserve"> </w:t>
      </w:r>
      <w:r w:rsidR="00E63B7B">
        <w:rPr>
          <w:sz w:val="16"/>
          <w:szCs w:val="16"/>
        </w:rPr>
        <w:t>I</w:t>
      </w:r>
      <w:r w:rsidR="00E63B7B" w:rsidRPr="00E63B7B">
        <w:rPr>
          <w:b/>
          <w:sz w:val="16"/>
          <w:szCs w:val="16"/>
        </w:rPr>
        <w:t xml:space="preserve"> Exclusion Criteria:</w:t>
      </w:r>
      <w:r w:rsidR="00E63B7B">
        <w:rPr>
          <w:sz w:val="16"/>
          <w:szCs w:val="16"/>
        </w:rPr>
        <w:t xml:space="preserve"> </w:t>
      </w:r>
      <w:r w:rsidRPr="00606EBD">
        <w:rPr>
          <w:sz w:val="16"/>
          <w:szCs w:val="16"/>
        </w:rPr>
        <w:t>The applicant (Researcher) does not meet the eligibility c</w:t>
      </w:r>
      <w:r w:rsidR="007C2406">
        <w:rPr>
          <w:sz w:val="16"/>
          <w:szCs w:val="16"/>
        </w:rPr>
        <w:t xml:space="preserve">riteria set in the Section </w:t>
      </w:r>
      <w:r w:rsidR="00D419CF">
        <w:rPr>
          <w:sz w:val="16"/>
          <w:szCs w:val="16"/>
        </w:rPr>
        <w:t>2.</w:t>
      </w:r>
      <w:r w:rsidRPr="00606EBD">
        <w:rPr>
          <w:sz w:val="16"/>
          <w:szCs w:val="16"/>
        </w:rPr>
        <w:t xml:space="preserve"> Proposed research paper is published before, or is under consideration for publication anywhere else; They are bankrupt or having their affairs administered by the courts, have entered into an arrangement with creditors, have suspended business activities; They are directly affiliated to the government; They, or persons having powers of representation, decision making or control over them, have been the subject of a judgment which has the force of res judicata for fraud, corruption, involvement in a criminal organization, money laundering or any other illegal activity.</w:t>
      </w:r>
    </w:p>
  </w:footnote>
  <w:footnote w:id="4">
    <w:p w14:paraId="44E8CF7D" w14:textId="77777777" w:rsidR="00175C1A" w:rsidRDefault="00175C1A" w:rsidP="00175C1A">
      <w:pPr>
        <w:pStyle w:val="FootnoteText"/>
      </w:pPr>
      <w:r>
        <w:rPr>
          <w:rStyle w:val="FootnoteReference"/>
        </w:rPr>
        <w:footnoteRef/>
      </w:r>
      <w:r>
        <w:t xml:space="preserve"> </w:t>
      </w:r>
      <w:r w:rsidRPr="00B77673">
        <w:rPr>
          <w:b/>
        </w:rPr>
        <w:t>Upon the selection of winning applicants WBF</w:t>
      </w:r>
      <w:r>
        <w:t>, will require NGO/Institution/ Registration form scanned</w:t>
      </w:r>
    </w:p>
  </w:footnote>
  <w:footnote w:id="5">
    <w:p w14:paraId="326CBFDC" w14:textId="77777777" w:rsidR="00175C1A" w:rsidRDefault="00175C1A" w:rsidP="00175C1A">
      <w:pPr>
        <w:pStyle w:val="FootnoteText"/>
      </w:pPr>
      <w:r>
        <w:rPr>
          <w:rStyle w:val="FootnoteReference"/>
        </w:rPr>
        <w:footnoteRef/>
      </w:r>
      <w:r>
        <w:t xml:space="preserve"> </w:t>
      </w:r>
      <w:r w:rsidRPr="00B77673">
        <w:rPr>
          <w:b/>
        </w:rPr>
        <w:t>Upon the selection of winning applicants WBF</w:t>
      </w:r>
      <w:r>
        <w:t>, will require letter of attestation is needed ONLY for the independent researchers, issued by the entity to which independent researcher is member of.</w:t>
      </w:r>
    </w:p>
  </w:footnote>
  <w:footnote w:id="6">
    <w:p w14:paraId="4CBFF7BC" w14:textId="5A402D9D" w:rsidR="00E807C4" w:rsidRDefault="00E807C4">
      <w:pPr>
        <w:pStyle w:val="FootnoteText"/>
      </w:pPr>
      <w:r>
        <w:rPr>
          <w:rStyle w:val="FootnoteReference"/>
        </w:rPr>
        <w:footnoteRef/>
      </w:r>
      <w:r>
        <w:t xml:space="preserve"> Clarification: The Council of the Senior Officials of the Western Balkans Fund is composed by the appointed officials from the Ministries of the Foreign Affairs of the WB6 members.</w:t>
      </w:r>
    </w:p>
  </w:footnote>
  <w:footnote w:id="7">
    <w:p w14:paraId="3E74306F" w14:textId="77777777" w:rsidR="00175C1A" w:rsidRPr="00E019B8" w:rsidRDefault="00175C1A" w:rsidP="00175C1A">
      <w:pPr>
        <w:pStyle w:val="FootnoteText"/>
        <w:rPr>
          <w:sz w:val="16"/>
          <w:szCs w:val="16"/>
        </w:rPr>
      </w:pPr>
      <w:r w:rsidRPr="00E019B8">
        <w:rPr>
          <w:rStyle w:val="FootnoteReference"/>
          <w:sz w:val="16"/>
        </w:rPr>
        <w:footnoteRef/>
      </w:r>
      <w:r w:rsidRPr="00E019B8">
        <w:rPr>
          <w:sz w:val="16"/>
          <w:szCs w:val="16"/>
        </w:rPr>
        <w:t xml:space="preserve"> An </w:t>
      </w:r>
      <w:proofErr w:type="spellStart"/>
      <w:r w:rsidRPr="00E019B8">
        <w:rPr>
          <w:sz w:val="16"/>
          <w:szCs w:val="16"/>
        </w:rPr>
        <w:t>organisation’s</w:t>
      </w:r>
      <w:proofErr w:type="spellEnd"/>
      <w:r w:rsidRPr="00E019B8">
        <w:rPr>
          <w:sz w:val="16"/>
          <w:szCs w:val="16"/>
        </w:rPr>
        <w:t xml:space="preserve"> must be established under the national law of the contracting party concerned and that the head office is located in an eligible contracting party. Any </w:t>
      </w:r>
      <w:proofErr w:type="spellStart"/>
      <w:r w:rsidRPr="00E019B8">
        <w:rPr>
          <w:sz w:val="16"/>
          <w:szCs w:val="16"/>
        </w:rPr>
        <w:t>organisation</w:t>
      </w:r>
      <w:proofErr w:type="spellEnd"/>
      <w:r w:rsidRPr="00E019B8">
        <w:rPr>
          <w:sz w:val="16"/>
          <w:szCs w:val="16"/>
        </w:rPr>
        <w:t xml:space="preserve"> registered outside of WB6 cannot be considered an eligible </w:t>
      </w:r>
      <w:proofErr w:type="spellStart"/>
      <w:r w:rsidRPr="00E019B8">
        <w:rPr>
          <w:sz w:val="16"/>
          <w:szCs w:val="16"/>
        </w:rPr>
        <w:t>organisation</w:t>
      </w:r>
      <w:proofErr w:type="spellEnd"/>
      <w:r w:rsidRPr="00E019B8">
        <w:rPr>
          <w:sz w:val="16"/>
          <w:szCs w:val="16"/>
        </w:rPr>
        <w:t xml:space="preserve">.  </w:t>
      </w:r>
    </w:p>
  </w:footnote>
  <w:footnote w:id="8">
    <w:p w14:paraId="0A72DD98" w14:textId="77777777" w:rsidR="00175C1A" w:rsidRPr="00E019B8" w:rsidRDefault="00175C1A" w:rsidP="00175C1A">
      <w:pPr>
        <w:pStyle w:val="FootnoteText"/>
        <w:rPr>
          <w:sz w:val="16"/>
          <w:szCs w:val="16"/>
        </w:rPr>
      </w:pPr>
      <w:r w:rsidRPr="00E019B8">
        <w:rPr>
          <w:rStyle w:val="FootnoteReference"/>
          <w:sz w:val="16"/>
        </w:rPr>
        <w:footnoteRef/>
      </w:r>
      <w:r w:rsidRPr="00E019B8">
        <w:rPr>
          <w:sz w:val="16"/>
          <w:szCs w:val="16"/>
        </w:rPr>
        <w:t>This designation is without prejudice to positions on status, and is in line with UNSCR 1244 and the ICJ Opinion on the Kosovo Declaration of Independence.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590"/>
      <w:gridCol w:w="450"/>
      <w:gridCol w:w="180"/>
    </w:tblGrid>
    <w:tr w:rsidR="007860BA" w14:paraId="0FA0CC0E" w14:textId="77777777" w:rsidTr="00DD279D">
      <w:tc>
        <w:tcPr>
          <w:tcW w:w="5040" w:type="dxa"/>
        </w:tcPr>
        <w:p w14:paraId="05D5BB6B" w14:textId="77777777" w:rsidR="007860BA" w:rsidRDefault="007860BA" w:rsidP="007860BA">
          <w:pPr>
            <w:pStyle w:val="Header"/>
          </w:pPr>
          <w:r w:rsidRPr="00053A0F">
            <w:rPr>
              <w:rFonts w:asciiTheme="minorHAnsi" w:eastAsiaTheme="majorEastAsia" w:hAnsiTheme="minorHAnsi" w:cstheme="majorBidi"/>
              <w:bCs/>
              <w:noProof/>
              <w:color w:val="0F243E" w:themeColor="text2" w:themeShade="80"/>
              <w:sz w:val="40"/>
              <w:szCs w:val="28"/>
            </w:rPr>
            <w:drawing>
              <wp:anchor distT="0" distB="0" distL="114300" distR="114300" simplePos="0" relativeHeight="251665408" behindDoc="0" locked="0" layoutInCell="1" allowOverlap="1" wp14:anchorId="4E16DBE4" wp14:editId="79B9C774">
                <wp:simplePos x="0" y="0"/>
                <wp:positionH relativeFrom="column">
                  <wp:posOffset>0</wp:posOffset>
                </wp:positionH>
                <wp:positionV relativeFrom="paragraph">
                  <wp:posOffset>0</wp:posOffset>
                </wp:positionV>
                <wp:extent cx="6172200" cy="632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72200" cy="6324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220" w:type="dxa"/>
          <w:gridSpan w:val="3"/>
        </w:tcPr>
        <w:p w14:paraId="1A858735" w14:textId="5A54B2EA" w:rsidR="007860BA" w:rsidRDefault="007860BA" w:rsidP="007860BA">
          <w:pPr>
            <w:pStyle w:val="Header"/>
            <w:jc w:val="right"/>
          </w:pPr>
        </w:p>
      </w:tc>
    </w:tr>
    <w:tr w:rsidR="007860BA" w:rsidRPr="007860BA" w14:paraId="2F9604D9" w14:textId="77777777" w:rsidTr="00DD279D">
      <w:trPr>
        <w:gridAfter w:val="1"/>
        <w:wAfter w:w="180" w:type="dxa"/>
      </w:trPr>
      <w:tc>
        <w:tcPr>
          <w:tcW w:w="9630" w:type="dxa"/>
          <w:gridSpan w:val="2"/>
        </w:tcPr>
        <w:p w14:paraId="26C0F9B9" w14:textId="77777777" w:rsidR="007860BA" w:rsidRPr="007860BA" w:rsidRDefault="007860BA" w:rsidP="007860BA">
          <w:pPr>
            <w:pStyle w:val="Header"/>
            <w:rPr>
              <w:rFonts w:asciiTheme="minorHAnsi" w:eastAsiaTheme="majorEastAsia" w:hAnsiTheme="minorHAnsi" w:cstheme="majorBidi"/>
              <w:bCs/>
              <w:i/>
              <w:noProof/>
              <w:color w:val="0F243E" w:themeColor="text2" w:themeShade="80"/>
              <w:sz w:val="40"/>
              <w:szCs w:val="28"/>
            </w:rPr>
          </w:pPr>
        </w:p>
        <w:p w14:paraId="48EF134F" w14:textId="77777777" w:rsidR="00DD279D" w:rsidRDefault="00DD279D" w:rsidP="007860BA">
          <w:pPr>
            <w:pStyle w:val="Header"/>
            <w:rPr>
              <w:rFonts w:asciiTheme="minorHAnsi" w:eastAsiaTheme="majorEastAsia" w:hAnsiTheme="minorHAnsi" w:cstheme="majorBidi"/>
              <w:bCs/>
              <w:i/>
              <w:noProof/>
              <w:color w:val="0F243E" w:themeColor="text2" w:themeShade="80"/>
              <w:sz w:val="18"/>
              <w:szCs w:val="18"/>
            </w:rPr>
          </w:pPr>
        </w:p>
        <w:p w14:paraId="79D91EA9" w14:textId="77777777" w:rsidR="00DD279D" w:rsidRDefault="00DD279D" w:rsidP="007860BA">
          <w:pPr>
            <w:pStyle w:val="Header"/>
            <w:rPr>
              <w:rFonts w:asciiTheme="minorHAnsi" w:eastAsiaTheme="majorEastAsia" w:hAnsiTheme="minorHAnsi" w:cstheme="majorBidi"/>
              <w:bCs/>
              <w:i/>
              <w:noProof/>
              <w:color w:val="0F243E" w:themeColor="text2" w:themeShade="80"/>
              <w:sz w:val="18"/>
              <w:szCs w:val="18"/>
            </w:rPr>
          </w:pPr>
        </w:p>
        <w:p w14:paraId="5438F05E" w14:textId="462E50A8" w:rsidR="007860BA" w:rsidRPr="007860BA" w:rsidRDefault="007860BA" w:rsidP="007860BA">
          <w:pPr>
            <w:pStyle w:val="Header"/>
            <w:rPr>
              <w:rFonts w:asciiTheme="minorHAnsi" w:eastAsiaTheme="majorEastAsia" w:hAnsiTheme="minorHAnsi" w:cstheme="majorBidi"/>
              <w:bCs/>
              <w:i/>
              <w:noProof/>
              <w:color w:val="0F243E" w:themeColor="text2" w:themeShade="80"/>
              <w:sz w:val="18"/>
              <w:szCs w:val="18"/>
            </w:rPr>
          </w:pPr>
          <w:r w:rsidRPr="007860BA">
            <w:rPr>
              <w:rFonts w:asciiTheme="minorHAnsi" w:eastAsiaTheme="majorEastAsia" w:hAnsiTheme="minorHAnsi" w:cstheme="majorBidi"/>
              <w:bCs/>
              <w:i/>
              <w:noProof/>
              <w:color w:val="0F243E" w:themeColor="text2" w:themeShade="80"/>
              <w:sz w:val="18"/>
              <w:szCs w:val="18"/>
            </w:rPr>
            <w:t>*This Call for Research Papers is implemented by Western Balkans Fund and supported by Ministry of Foreign Affairs of Japan.</w:t>
          </w:r>
        </w:p>
      </w:tc>
      <w:tc>
        <w:tcPr>
          <w:tcW w:w="450" w:type="dxa"/>
        </w:tcPr>
        <w:p w14:paraId="276A2EE6" w14:textId="77777777" w:rsidR="007860BA" w:rsidRPr="007860BA" w:rsidRDefault="007860BA" w:rsidP="007860BA">
          <w:pPr>
            <w:pStyle w:val="Header"/>
            <w:jc w:val="right"/>
            <w:rPr>
              <w:i/>
              <w:color w:val="808080" w:themeColor="background1" w:themeShade="80"/>
              <w:sz w:val="20"/>
              <w:szCs w:val="20"/>
            </w:rPr>
          </w:pPr>
        </w:p>
      </w:tc>
    </w:tr>
  </w:tbl>
  <w:p w14:paraId="57EC695C" w14:textId="1920D17F" w:rsidR="00E807C4" w:rsidRDefault="00E807C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DE2C2" w14:textId="5B348031" w:rsidR="00E807C4" w:rsidRDefault="00E807C4">
    <w:pPr>
      <w:pStyle w:val="Header"/>
    </w:pPr>
    <w:r>
      <w:rPr>
        <w:rFonts w:asciiTheme="majorHAnsi" w:eastAsiaTheme="majorEastAsia" w:hAnsiTheme="majorHAnsi" w:cstheme="majorBidi"/>
        <w:noProof/>
        <w:sz w:val="80"/>
        <w:szCs w:val="80"/>
      </w:rPr>
      <w:drawing>
        <wp:anchor distT="0" distB="0" distL="114300" distR="114300" simplePos="0" relativeHeight="251661312" behindDoc="1" locked="0" layoutInCell="1" allowOverlap="1" wp14:anchorId="533749F4" wp14:editId="75DC76FB">
          <wp:simplePos x="0" y="0"/>
          <wp:positionH relativeFrom="column">
            <wp:posOffset>0</wp:posOffset>
          </wp:positionH>
          <wp:positionV relativeFrom="paragraph">
            <wp:posOffset>171450</wp:posOffset>
          </wp:positionV>
          <wp:extent cx="1625600" cy="615950"/>
          <wp:effectExtent l="0" t="0" r="0" b="0"/>
          <wp:wrapTight wrapText="bothSides">
            <wp:wrapPolygon edited="0">
              <wp:start x="0" y="0"/>
              <wp:lineTo x="0" y="20709"/>
              <wp:lineTo x="21263" y="20709"/>
              <wp:lineTo x="2126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600" cy="615950"/>
                  </a:xfrm>
                  <a:prstGeom prst="rect">
                    <a:avLst/>
                  </a:prstGeom>
                  <a:noFill/>
                </pic:spPr>
              </pic:pic>
            </a:graphicData>
          </a:graphic>
          <wp14:sizeRelH relativeFrom="margin">
            <wp14:pctWidth>0</wp14:pctWidth>
          </wp14:sizeRelH>
          <wp14:sizeRelV relativeFrom="margin">
            <wp14:pctHeight>0</wp14:pctHeight>
          </wp14:sizeRelV>
        </wp:anchor>
      </w:drawing>
    </w:r>
  </w:p>
  <w:p w14:paraId="3DCCD012" w14:textId="0826C367" w:rsidR="00E807C4" w:rsidRDefault="00E807C4">
    <w:pPr>
      <w:pStyle w:val="Header"/>
    </w:pPr>
    <w:r>
      <w:rPr>
        <w:noProof/>
      </w:rPr>
      <w:drawing>
        <wp:anchor distT="0" distB="0" distL="114300" distR="114300" simplePos="0" relativeHeight="251663360" behindDoc="0" locked="0" layoutInCell="1" allowOverlap="1" wp14:anchorId="4230775E" wp14:editId="08DB1E93">
          <wp:simplePos x="0" y="0"/>
          <wp:positionH relativeFrom="column">
            <wp:posOffset>4279900</wp:posOffset>
          </wp:positionH>
          <wp:positionV relativeFrom="paragraph">
            <wp:posOffset>127635</wp:posOffset>
          </wp:positionV>
          <wp:extent cx="1987550" cy="381000"/>
          <wp:effectExtent l="0" t="0" r="0" b="0"/>
          <wp:wrapNone/>
          <wp:docPr id="22" name="Picture 22"/>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755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5653"/>
    <w:multiLevelType w:val="hybridMultilevel"/>
    <w:tmpl w:val="01348718"/>
    <w:lvl w:ilvl="0" w:tplc="E06E9EA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56D35"/>
    <w:multiLevelType w:val="hybridMultilevel"/>
    <w:tmpl w:val="9FBEA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94304"/>
    <w:multiLevelType w:val="hybridMultilevel"/>
    <w:tmpl w:val="1D2ECDF0"/>
    <w:lvl w:ilvl="0" w:tplc="233AC36A">
      <w:start w:val="4"/>
      <w:numFmt w:val="decimal"/>
      <w:lvlText w:val="%1."/>
      <w:lvlJc w:val="left"/>
      <w:pPr>
        <w:ind w:left="360" w:hanging="360"/>
      </w:pPr>
      <w:rPr>
        <w:rFonts w:hint="default"/>
        <w:b/>
        <w:sz w:val="36"/>
        <w:szCs w:val="3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0F418A"/>
    <w:multiLevelType w:val="hybridMultilevel"/>
    <w:tmpl w:val="845E7D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D6D20"/>
    <w:multiLevelType w:val="hybridMultilevel"/>
    <w:tmpl w:val="7B8E59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26237E"/>
    <w:multiLevelType w:val="hybridMultilevel"/>
    <w:tmpl w:val="C83E8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D3985"/>
    <w:multiLevelType w:val="hybridMultilevel"/>
    <w:tmpl w:val="71F8B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1278C"/>
    <w:multiLevelType w:val="hybridMultilevel"/>
    <w:tmpl w:val="C27A6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34CEC"/>
    <w:multiLevelType w:val="hybridMultilevel"/>
    <w:tmpl w:val="9ED85F84"/>
    <w:lvl w:ilvl="0" w:tplc="66CC02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843AD7"/>
    <w:multiLevelType w:val="hybridMultilevel"/>
    <w:tmpl w:val="162611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C50EB"/>
    <w:multiLevelType w:val="hybridMultilevel"/>
    <w:tmpl w:val="121C4346"/>
    <w:lvl w:ilvl="0" w:tplc="04090015">
      <w:start w:val="1"/>
      <w:numFmt w:val="upperLetter"/>
      <w:lvlText w:val="%1."/>
      <w:lvlJc w:val="left"/>
      <w:pPr>
        <w:ind w:left="720" w:hanging="360"/>
      </w:pPr>
      <w:rPr>
        <w:rFont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B2F6D"/>
    <w:multiLevelType w:val="multilevel"/>
    <w:tmpl w:val="814E137A"/>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720" w:hanging="720"/>
      </w:pPr>
      <w:rPr>
        <w:rFonts w:hint="default"/>
      </w:rPr>
    </w:lvl>
    <w:lvl w:ilvl="2">
      <w:start w:val="1"/>
      <w:numFmt w:val="lowerLetter"/>
      <w:pStyle w:val="Heading3"/>
      <w:isLgl/>
      <w:lvlText w:val="%1.%2.%3."/>
      <w:lvlJc w:val="left"/>
      <w:pPr>
        <w:ind w:left="1080" w:hanging="1080"/>
      </w:pPr>
      <w:rPr>
        <w:rFonts w:hint="default"/>
      </w:rPr>
    </w:lvl>
    <w:lvl w:ilvl="3">
      <w:start w:val="1"/>
      <w:numFmt w:val="decimal"/>
      <w:pStyle w:val="Heading4"/>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2" w15:restartNumberingAfterBreak="0">
    <w:nsid w:val="24D12D1A"/>
    <w:multiLevelType w:val="hybridMultilevel"/>
    <w:tmpl w:val="09AC8A10"/>
    <w:lvl w:ilvl="0" w:tplc="E06E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C60DB7"/>
    <w:multiLevelType w:val="hybridMultilevel"/>
    <w:tmpl w:val="CC9859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793E14"/>
    <w:multiLevelType w:val="hybridMultilevel"/>
    <w:tmpl w:val="825C88E6"/>
    <w:lvl w:ilvl="0" w:tplc="66CC02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3C4AE6"/>
    <w:multiLevelType w:val="hybridMultilevel"/>
    <w:tmpl w:val="2E7E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B5264"/>
    <w:multiLevelType w:val="hybridMultilevel"/>
    <w:tmpl w:val="24844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662EEB"/>
    <w:multiLevelType w:val="hybridMultilevel"/>
    <w:tmpl w:val="3D6EE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0D31F9"/>
    <w:multiLevelType w:val="multilevel"/>
    <w:tmpl w:val="B6684A50"/>
    <w:lvl w:ilvl="0">
      <w:start w:val="1"/>
      <w:numFmt w:val="lowerLetter"/>
      <w:lvlText w:val="%1)"/>
      <w:lvlJc w:val="left"/>
      <w:pPr>
        <w:ind w:left="36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3E8243DD"/>
    <w:multiLevelType w:val="hybridMultilevel"/>
    <w:tmpl w:val="5010106E"/>
    <w:lvl w:ilvl="0" w:tplc="E06E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430711"/>
    <w:multiLevelType w:val="hybridMultilevel"/>
    <w:tmpl w:val="85A2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EA2F3B"/>
    <w:multiLevelType w:val="hybridMultilevel"/>
    <w:tmpl w:val="64883412"/>
    <w:lvl w:ilvl="0" w:tplc="E06E9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F63992"/>
    <w:multiLevelType w:val="hybridMultilevel"/>
    <w:tmpl w:val="C100B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0546C0"/>
    <w:multiLevelType w:val="hybridMultilevel"/>
    <w:tmpl w:val="08423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C32454"/>
    <w:multiLevelType w:val="hybridMultilevel"/>
    <w:tmpl w:val="B8B440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DF68AB"/>
    <w:multiLevelType w:val="hybridMultilevel"/>
    <w:tmpl w:val="773CB2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0C07CEA"/>
    <w:multiLevelType w:val="hybridMultilevel"/>
    <w:tmpl w:val="F6B04D40"/>
    <w:lvl w:ilvl="0" w:tplc="04090013">
      <w:start w:val="1"/>
      <w:numFmt w:val="upperRoman"/>
      <w:lvlText w:val="%1."/>
      <w:lvlJc w:val="right"/>
      <w:pPr>
        <w:ind w:left="720" w:hanging="360"/>
      </w:pPr>
    </w:lvl>
    <w:lvl w:ilvl="1" w:tplc="E06E9EA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535FD3"/>
    <w:multiLevelType w:val="hybridMultilevel"/>
    <w:tmpl w:val="E50A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101F8"/>
    <w:multiLevelType w:val="hybridMultilevel"/>
    <w:tmpl w:val="7394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F4669"/>
    <w:multiLevelType w:val="hybridMultilevel"/>
    <w:tmpl w:val="CC9859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61E4A2E"/>
    <w:multiLevelType w:val="hybridMultilevel"/>
    <w:tmpl w:val="DCCE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6C3A35"/>
    <w:multiLevelType w:val="hybridMultilevel"/>
    <w:tmpl w:val="6A325FB4"/>
    <w:lvl w:ilvl="0" w:tplc="E06E9EA2">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E62E13"/>
    <w:multiLevelType w:val="hybridMultilevel"/>
    <w:tmpl w:val="A4A8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9F7E4E"/>
    <w:multiLevelType w:val="hybridMultilevel"/>
    <w:tmpl w:val="4B463956"/>
    <w:lvl w:ilvl="0" w:tplc="39024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607519"/>
    <w:multiLevelType w:val="hybridMultilevel"/>
    <w:tmpl w:val="0394AC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B996B98"/>
    <w:multiLevelType w:val="hybridMultilevel"/>
    <w:tmpl w:val="C4F45E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C468F8"/>
    <w:multiLevelType w:val="hybridMultilevel"/>
    <w:tmpl w:val="80A0EAAA"/>
    <w:lvl w:ilvl="0" w:tplc="E06E9EA2">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F3B58D6"/>
    <w:multiLevelType w:val="hybridMultilevel"/>
    <w:tmpl w:val="957E92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10"/>
  </w:num>
  <w:num w:numId="4">
    <w:abstractNumId w:val="33"/>
  </w:num>
  <w:num w:numId="5">
    <w:abstractNumId w:val="9"/>
  </w:num>
  <w:num w:numId="6">
    <w:abstractNumId w:val="34"/>
  </w:num>
  <w:num w:numId="7">
    <w:abstractNumId w:val="13"/>
  </w:num>
  <w:num w:numId="8">
    <w:abstractNumId w:val="24"/>
  </w:num>
  <w:num w:numId="9">
    <w:abstractNumId w:val="4"/>
  </w:num>
  <w:num w:numId="10">
    <w:abstractNumId w:val="12"/>
  </w:num>
  <w:num w:numId="11">
    <w:abstractNumId w:val="36"/>
  </w:num>
  <w:num w:numId="12">
    <w:abstractNumId w:val="19"/>
  </w:num>
  <w:num w:numId="13">
    <w:abstractNumId w:val="1"/>
  </w:num>
  <w:num w:numId="14">
    <w:abstractNumId w:val="17"/>
  </w:num>
  <w:num w:numId="15">
    <w:abstractNumId w:val="5"/>
  </w:num>
  <w:num w:numId="16">
    <w:abstractNumId w:val="31"/>
  </w:num>
  <w:num w:numId="17">
    <w:abstractNumId w:val="11"/>
  </w:num>
  <w:num w:numId="18">
    <w:abstractNumId w:val="35"/>
  </w:num>
  <w:num w:numId="19">
    <w:abstractNumId w:val="26"/>
  </w:num>
  <w:num w:numId="20">
    <w:abstractNumId w:val="25"/>
  </w:num>
  <w:num w:numId="21">
    <w:abstractNumId w:val="22"/>
  </w:num>
  <w:num w:numId="22">
    <w:abstractNumId w:val="21"/>
  </w:num>
  <w:num w:numId="23">
    <w:abstractNumId w:val="0"/>
  </w:num>
  <w:num w:numId="24">
    <w:abstractNumId w:val="15"/>
  </w:num>
  <w:num w:numId="25">
    <w:abstractNumId w:val="29"/>
  </w:num>
  <w:num w:numId="26">
    <w:abstractNumId w:val="32"/>
  </w:num>
  <w:num w:numId="27">
    <w:abstractNumId w:val="7"/>
  </w:num>
  <w:num w:numId="28">
    <w:abstractNumId w:val="37"/>
  </w:num>
  <w:num w:numId="29">
    <w:abstractNumId w:val="28"/>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7"/>
  </w:num>
  <w:num w:numId="33">
    <w:abstractNumId w:val="23"/>
  </w:num>
  <w:num w:numId="34">
    <w:abstractNumId w:val="3"/>
  </w:num>
  <w:num w:numId="35">
    <w:abstractNumId w:val="6"/>
  </w:num>
  <w:num w:numId="36">
    <w:abstractNumId w:val="30"/>
  </w:num>
  <w:num w:numId="37">
    <w:abstractNumId w:val="2"/>
  </w:num>
  <w:num w:numId="38">
    <w:abstractNumId w:val="8"/>
  </w:num>
  <w:num w:numId="39">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2C"/>
    <w:rsid w:val="000044D4"/>
    <w:rsid w:val="0000502D"/>
    <w:rsid w:val="00005150"/>
    <w:rsid w:val="000107CB"/>
    <w:rsid w:val="000110E6"/>
    <w:rsid w:val="00012F86"/>
    <w:rsid w:val="000141B0"/>
    <w:rsid w:val="00015578"/>
    <w:rsid w:val="0002644C"/>
    <w:rsid w:val="00031AFF"/>
    <w:rsid w:val="000344AA"/>
    <w:rsid w:val="0003587E"/>
    <w:rsid w:val="00040A0D"/>
    <w:rsid w:val="00041B6F"/>
    <w:rsid w:val="0005647E"/>
    <w:rsid w:val="0006327B"/>
    <w:rsid w:val="00067E18"/>
    <w:rsid w:val="000814F8"/>
    <w:rsid w:val="00082512"/>
    <w:rsid w:val="000908ED"/>
    <w:rsid w:val="00091580"/>
    <w:rsid w:val="00094D27"/>
    <w:rsid w:val="00095C55"/>
    <w:rsid w:val="000A2B80"/>
    <w:rsid w:val="000A66A7"/>
    <w:rsid w:val="000A6A67"/>
    <w:rsid w:val="000B2C14"/>
    <w:rsid w:val="000B67CA"/>
    <w:rsid w:val="000B7ACD"/>
    <w:rsid w:val="000C56B1"/>
    <w:rsid w:val="000D0682"/>
    <w:rsid w:val="000D4D21"/>
    <w:rsid w:val="000F2F25"/>
    <w:rsid w:val="000F3247"/>
    <w:rsid w:val="000F3D77"/>
    <w:rsid w:val="000F56D2"/>
    <w:rsid w:val="00113029"/>
    <w:rsid w:val="001151E8"/>
    <w:rsid w:val="00116275"/>
    <w:rsid w:val="001214AA"/>
    <w:rsid w:val="001224F6"/>
    <w:rsid w:val="00125875"/>
    <w:rsid w:val="00125DD7"/>
    <w:rsid w:val="00140980"/>
    <w:rsid w:val="001448C1"/>
    <w:rsid w:val="00146B90"/>
    <w:rsid w:val="0014779B"/>
    <w:rsid w:val="00153EDC"/>
    <w:rsid w:val="0015579F"/>
    <w:rsid w:val="00157455"/>
    <w:rsid w:val="00161AA6"/>
    <w:rsid w:val="00164685"/>
    <w:rsid w:val="00166777"/>
    <w:rsid w:val="00171176"/>
    <w:rsid w:val="00175C1A"/>
    <w:rsid w:val="00176395"/>
    <w:rsid w:val="00184F3F"/>
    <w:rsid w:val="001964D7"/>
    <w:rsid w:val="001A67BC"/>
    <w:rsid w:val="001C2A6B"/>
    <w:rsid w:val="001C2BCA"/>
    <w:rsid w:val="001C4706"/>
    <w:rsid w:val="001C628C"/>
    <w:rsid w:val="001C7F42"/>
    <w:rsid w:val="001D387F"/>
    <w:rsid w:val="001D5DF4"/>
    <w:rsid w:val="001D75A5"/>
    <w:rsid w:val="001D7AC0"/>
    <w:rsid w:val="001E2F9A"/>
    <w:rsid w:val="001E7346"/>
    <w:rsid w:val="001E7DC4"/>
    <w:rsid w:val="001E7FFA"/>
    <w:rsid w:val="0020029A"/>
    <w:rsid w:val="002021F4"/>
    <w:rsid w:val="00206874"/>
    <w:rsid w:val="0021269F"/>
    <w:rsid w:val="00213468"/>
    <w:rsid w:val="0022051C"/>
    <w:rsid w:val="00222FCD"/>
    <w:rsid w:val="00223C4A"/>
    <w:rsid w:val="00227518"/>
    <w:rsid w:val="00227DD0"/>
    <w:rsid w:val="00231B97"/>
    <w:rsid w:val="0023572B"/>
    <w:rsid w:val="00241819"/>
    <w:rsid w:val="002473B2"/>
    <w:rsid w:val="00250A6E"/>
    <w:rsid w:val="00263A6B"/>
    <w:rsid w:val="002645AD"/>
    <w:rsid w:val="00266661"/>
    <w:rsid w:val="00270439"/>
    <w:rsid w:val="00270B2E"/>
    <w:rsid w:val="002763E3"/>
    <w:rsid w:val="00280A9B"/>
    <w:rsid w:val="00280B59"/>
    <w:rsid w:val="00280FBD"/>
    <w:rsid w:val="002833BA"/>
    <w:rsid w:val="002870DF"/>
    <w:rsid w:val="002911BD"/>
    <w:rsid w:val="00291A22"/>
    <w:rsid w:val="0029390B"/>
    <w:rsid w:val="002A0CC1"/>
    <w:rsid w:val="002A68EC"/>
    <w:rsid w:val="002B08CC"/>
    <w:rsid w:val="002B2630"/>
    <w:rsid w:val="002B69F7"/>
    <w:rsid w:val="002C20A5"/>
    <w:rsid w:val="002D00CE"/>
    <w:rsid w:val="002D35A8"/>
    <w:rsid w:val="002D3ADA"/>
    <w:rsid w:val="002D4588"/>
    <w:rsid w:val="002D4B43"/>
    <w:rsid w:val="002D7528"/>
    <w:rsid w:val="002E034A"/>
    <w:rsid w:val="002E260E"/>
    <w:rsid w:val="002E342E"/>
    <w:rsid w:val="002E69A3"/>
    <w:rsid w:val="002E744B"/>
    <w:rsid w:val="002F0068"/>
    <w:rsid w:val="002F0753"/>
    <w:rsid w:val="002F73FF"/>
    <w:rsid w:val="0030008E"/>
    <w:rsid w:val="00303486"/>
    <w:rsid w:val="0031281E"/>
    <w:rsid w:val="00314FDF"/>
    <w:rsid w:val="00316CA2"/>
    <w:rsid w:val="00323373"/>
    <w:rsid w:val="00324684"/>
    <w:rsid w:val="00326D83"/>
    <w:rsid w:val="00326E67"/>
    <w:rsid w:val="003306D1"/>
    <w:rsid w:val="00332EBD"/>
    <w:rsid w:val="00336B15"/>
    <w:rsid w:val="0033729A"/>
    <w:rsid w:val="0034045D"/>
    <w:rsid w:val="003428AE"/>
    <w:rsid w:val="00344D64"/>
    <w:rsid w:val="0035005F"/>
    <w:rsid w:val="003511B5"/>
    <w:rsid w:val="00352630"/>
    <w:rsid w:val="00356261"/>
    <w:rsid w:val="003606B9"/>
    <w:rsid w:val="0036143E"/>
    <w:rsid w:val="00362F71"/>
    <w:rsid w:val="003636D1"/>
    <w:rsid w:val="003679D9"/>
    <w:rsid w:val="00367BC0"/>
    <w:rsid w:val="0037015E"/>
    <w:rsid w:val="00382985"/>
    <w:rsid w:val="00393961"/>
    <w:rsid w:val="003A5DD0"/>
    <w:rsid w:val="003A70A1"/>
    <w:rsid w:val="003B0859"/>
    <w:rsid w:val="003B4E0B"/>
    <w:rsid w:val="003B5BD9"/>
    <w:rsid w:val="003B7336"/>
    <w:rsid w:val="003C3F45"/>
    <w:rsid w:val="003D4EE6"/>
    <w:rsid w:val="003E3F60"/>
    <w:rsid w:val="003F5380"/>
    <w:rsid w:val="003F6ABF"/>
    <w:rsid w:val="003F7D56"/>
    <w:rsid w:val="004078FD"/>
    <w:rsid w:val="004117D0"/>
    <w:rsid w:val="0041372A"/>
    <w:rsid w:val="004218A6"/>
    <w:rsid w:val="00421A15"/>
    <w:rsid w:val="004230A9"/>
    <w:rsid w:val="00424586"/>
    <w:rsid w:val="004356E4"/>
    <w:rsid w:val="00440CB0"/>
    <w:rsid w:val="00441727"/>
    <w:rsid w:val="00443AC0"/>
    <w:rsid w:val="00446654"/>
    <w:rsid w:val="00446824"/>
    <w:rsid w:val="004471F7"/>
    <w:rsid w:val="00447672"/>
    <w:rsid w:val="004605E1"/>
    <w:rsid w:val="00461F6D"/>
    <w:rsid w:val="0046204D"/>
    <w:rsid w:val="00471135"/>
    <w:rsid w:val="00474186"/>
    <w:rsid w:val="00481882"/>
    <w:rsid w:val="00483349"/>
    <w:rsid w:val="00484EE9"/>
    <w:rsid w:val="004933B2"/>
    <w:rsid w:val="004942A1"/>
    <w:rsid w:val="00495445"/>
    <w:rsid w:val="004A24A3"/>
    <w:rsid w:val="004A4ECC"/>
    <w:rsid w:val="004B0F92"/>
    <w:rsid w:val="004B17AE"/>
    <w:rsid w:val="004B2572"/>
    <w:rsid w:val="004B3B53"/>
    <w:rsid w:val="004B53E2"/>
    <w:rsid w:val="004B5C6C"/>
    <w:rsid w:val="004C004E"/>
    <w:rsid w:val="004C18F5"/>
    <w:rsid w:val="004C2EF5"/>
    <w:rsid w:val="004C4CEF"/>
    <w:rsid w:val="004D7343"/>
    <w:rsid w:val="004F2205"/>
    <w:rsid w:val="004F37E3"/>
    <w:rsid w:val="00510F50"/>
    <w:rsid w:val="00512766"/>
    <w:rsid w:val="00512F4F"/>
    <w:rsid w:val="0051395B"/>
    <w:rsid w:val="00513D62"/>
    <w:rsid w:val="00520B78"/>
    <w:rsid w:val="00524A38"/>
    <w:rsid w:val="00530B82"/>
    <w:rsid w:val="0053234A"/>
    <w:rsid w:val="005361D2"/>
    <w:rsid w:val="005410AB"/>
    <w:rsid w:val="00542B24"/>
    <w:rsid w:val="005452C0"/>
    <w:rsid w:val="005477CA"/>
    <w:rsid w:val="0055202C"/>
    <w:rsid w:val="00553C50"/>
    <w:rsid w:val="005751B0"/>
    <w:rsid w:val="005778E6"/>
    <w:rsid w:val="00580A0C"/>
    <w:rsid w:val="00581133"/>
    <w:rsid w:val="00584920"/>
    <w:rsid w:val="005874A1"/>
    <w:rsid w:val="0059136B"/>
    <w:rsid w:val="005928FC"/>
    <w:rsid w:val="005938ED"/>
    <w:rsid w:val="00596E22"/>
    <w:rsid w:val="0059701F"/>
    <w:rsid w:val="005A1C19"/>
    <w:rsid w:val="005A1F22"/>
    <w:rsid w:val="005A3B27"/>
    <w:rsid w:val="005A4CA3"/>
    <w:rsid w:val="005A66DE"/>
    <w:rsid w:val="005A7206"/>
    <w:rsid w:val="005B7E77"/>
    <w:rsid w:val="005C63DF"/>
    <w:rsid w:val="005C7D67"/>
    <w:rsid w:val="005D2E37"/>
    <w:rsid w:val="005D3512"/>
    <w:rsid w:val="005D6236"/>
    <w:rsid w:val="005E0F8A"/>
    <w:rsid w:val="005E46C0"/>
    <w:rsid w:val="005E47F1"/>
    <w:rsid w:val="005F0F44"/>
    <w:rsid w:val="005F12B6"/>
    <w:rsid w:val="005F1A57"/>
    <w:rsid w:val="005F68CA"/>
    <w:rsid w:val="00606EBD"/>
    <w:rsid w:val="00614886"/>
    <w:rsid w:val="00622DEE"/>
    <w:rsid w:val="00625555"/>
    <w:rsid w:val="0063409D"/>
    <w:rsid w:val="006356D8"/>
    <w:rsid w:val="00637298"/>
    <w:rsid w:val="00642C49"/>
    <w:rsid w:val="00644777"/>
    <w:rsid w:val="00656C68"/>
    <w:rsid w:val="00657A04"/>
    <w:rsid w:val="0066439B"/>
    <w:rsid w:val="00665310"/>
    <w:rsid w:val="00665A2B"/>
    <w:rsid w:val="00665E48"/>
    <w:rsid w:val="00674656"/>
    <w:rsid w:val="00677DA5"/>
    <w:rsid w:val="00680719"/>
    <w:rsid w:val="00682FF9"/>
    <w:rsid w:val="00686923"/>
    <w:rsid w:val="00691209"/>
    <w:rsid w:val="006941CD"/>
    <w:rsid w:val="006A2C0D"/>
    <w:rsid w:val="006A30C1"/>
    <w:rsid w:val="006C4CD4"/>
    <w:rsid w:val="006D0A3E"/>
    <w:rsid w:val="006D14B5"/>
    <w:rsid w:val="006E2461"/>
    <w:rsid w:val="006F32A0"/>
    <w:rsid w:val="006F412D"/>
    <w:rsid w:val="00700277"/>
    <w:rsid w:val="007008B4"/>
    <w:rsid w:val="00704390"/>
    <w:rsid w:val="00705C40"/>
    <w:rsid w:val="00707B0C"/>
    <w:rsid w:val="00707B79"/>
    <w:rsid w:val="0071602F"/>
    <w:rsid w:val="00720354"/>
    <w:rsid w:val="0072170E"/>
    <w:rsid w:val="0072402E"/>
    <w:rsid w:val="007300EA"/>
    <w:rsid w:val="00733D73"/>
    <w:rsid w:val="00734925"/>
    <w:rsid w:val="00736BF6"/>
    <w:rsid w:val="007407D4"/>
    <w:rsid w:val="00742895"/>
    <w:rsid w:val="0074504E"/>
    <w:rsid w:val="00752ACE"/>
    <w:rsid w:val="00753C53"/>
    <w:rsid w:val="00753DB1"/>
    <w:rsid w:val="00754B3B"/>
    <w:rsid w:val="00760D2B"/>
    <w:rsid w:val="00764004"/>
    <w:rsid w:val="0076658D"/>
    <w:rsid w:val="00767B17"/>
    <w:rsid w:val="00770633"/>
    <w:rsid w:val="0077202B"/>
    <w:rsid w:val="00781F48"/>
    <w:rsid w:val="00782FAC"/>
    <w:rsid w:val="007860BA"/>
    <w:rsid w:val="00791A1E"/>
    <w:rsid w:val="00793A8E"/>
    <w:rsid w:val="007A4938"/>
    <w:rsid w:val="007A4DA2"/>
    <w:rsid w:val="007A735B"/>
    <w:rsid w:val="007B26A6"/>
    <w:rsid w:val="007B3327"/>
    <w:rsid w:val="007B551D"/>
    <w:rsid w:val="007B7058"/>
    <w:rsid w:val="007C15E3"/>
    <w:rsid w:val="007C1CB8"/>
    <w:rsid w:val="007C2406"/>
    <w:rsid w:val="007D43F0"/>
    <w:rsid w:val="007D532C"/>
    <w:rsid w:val="007E0594"/>
    <w:rsid w:val="007E315C"/>
    <w:rsid w:val="007E5245"/>
    <w:rsid w:val="007F48F9"/>
    <w:rsid w:val="007F74A7"/>
    <w:rsid w:val="008037E3"/>
    <w:rsid w:val="00803CBD"/>
    <w:rsid w:val="00803F0F"/>
    <w:rsid w:val="008065A5"/>
    <w:rsid w:val="00807910"/>
    <w:rsid w:val="008154DD"/>
    <w:rsid w:val="00820E83"/>
    <w:rsid w:val="00827BBF"/>
    <w:rsid w:val="00833042"/>
    <w:rsid w:val="0084017A"/>
    <w:rsid w:val="00840F7F"/>
    <w:rsid w:val="008413CF"/>
    <w:rsid w:val="00841D5A"/>
    <w:rsid w:val="0084429E"/>
    <w:rsid w:val="00856015"/>
    <w:rsid w:val="00864588"/>
    <w:rsid w:val="0087178E"/>
    <w:rsid w:val="0087276D"/>
    <w:rsid w:val="00873056"/>
    <w:rsid w:val="00880178"/>
    <w:rsid w:val="00884FF6"/>
    <w:rsid w:val="00890BFB"/>
    <w:rsid w:val="008B18E9"/>
    <w:rsid w:val="008B3063"/>
    <w:rsid w:val="008B3665"/>
    <w:rsid w:val="008B48EA"/>
    <w:rsid w:val="008B68E5"/>
    <w:rsid w:val="008C488D"/>
    <w:rsid w:val="008D2503"/>
    <w:rsid w:val="008D5128"/>
    <w:rsid w:val="008E04FD"/>
    <w:rsid w:val="008E172C"/>
    <w:rsid w:val="008E3D1D"/>
    <w:rsid w:val="008E7BE4"/>
    <w:rsid w:val="008F0F8A"/>
    <w:rsid w:val="008F2A71"/>
    <w:rsid w:val="0090240E"/>
    <w:rsid w:val="009129B8"/>
    <w:rsid w:val="00913434"/>
    <w:rsid w:val="00921111"/>
    <w:rsid w:val="009325AD"/>
    <w:rsid w:val="009361C8"/>
    <w:rsid w:val="009405A5"/>
    <w:rsid w:val="00940750"/>
    <w:rsid w:val="00945454"/>
    <w:rsid w:val="009464EF"/>
    <w:rsid w:val="009533E7"/>
    <w:rsid w:val="009642D4"/>
    <w:rsid w:val="00980D2A"/>
    <w:rsid w:val="009841C4"/>
    <w:rsid w:val="00984267"/>
    <w:rsid w:val="00985A5C"/>
    <w:rsid w:val="0099026B"/>
    <w:rsid w:val="00997D23"/>
    <w:rsid w:val="009A06BF"/>
    <w:rsid w:val="009A342D"/>
    <w:rsid w:val="009B1959"/>
    <w:rsid w:val="009B703A"/>
    <w:rsid w:val="009B72D1"/>
    <w:rsid w:val="009C0CA1"/>
    <w:rsid w:val="009C0CEE"/>
    <w:rsid w:val="009D4D31"/>
    <w:rsid w:val="009F29A1"/>
    <w:rsid w:val="009F7ACD"/>
    <w:rsid w:val="00A01593"/>
    <w:rsid w:val="00A01860"/>
    <w:rsid w:val="00A07127"/>
    <w:rsid w:val="00A07AA6"/>
    <w:rsid w:val="00A10EE4"/>
    <w:rsid w:val="00A16382"/>
    <w:rsid w:val="00A1780D"/>
    <w:rsid w:val="00A23EDE"/>
    <w:rsid w:val="00A256FD"/>
    <w:rsid w:val="00A272CA"/>
    <w:rsid w:val="00A37376"/>
    <w:rsid w:val="00A408B5"/>
    <w:rsid w:val="00A41902"/>
    <w:rsid w:val="00A456FE"/>
    <w:rsid w:val="00A4635F"/>
    <w:rsid w:val="00A479DA"/>
    <w:rsid w:val="00A60C87"/>
    <w:rsid w:val="00A61211"/>
    <w:rsid w:val="00A6634B"/>
    <w:rsid w:val="00A67B29"/>
    <w:rsid w:val="00A73E7F"/>
    <w:rsid w:val="00A80B69"/>
    <w:rsid w:val="00A84794"/>
    <w:rsid w:val="00A92B97"/>
    <w:rsid w:val="00A961D9"/>
    <w:rsid w:val="00AA663F"/>
    <w:rsid w:val="00AB13DF"/>
    <w:rsid w:val="00AB2505"/>
    <w:rsid w:val="00AB306D"/>
    <w:rsid w:val="00AB4894"/>
    <w:rsid w:val="00AC1ACE"/>
    <w:rsid w:val="00AE333B"/>
    <w:rsid w:val="00AF228C"/>
    <w:rsid w:val="00AF6C78"/>
    <w:rsid w:val="00B00B49"/>
    <w:rsid w:val="00B01350"/>
    <w:rsid w:val="00B026EC"/>
    <w:rsid w:val="00B03440"/>
    <w:rsid w:val="00B14420"/>
    <w:rsid w:val="00B148BE"/>
    <w:rsid w:val="00B2453E"/>
    <w:rsid w:val="00B273B2"/>
    <w:rsid w:val="00B27564"/>
    <w:rsid w:val="00B33ED4"/>
    <w:rsid w:val="00B34222"/>
    <w:rsid w:val="00B373B6"/>
    <w:rsid w:val="00B37ACD"/>
    <w:rsid w:val="00B41418"/>
    <w:rsid w:val="00B415C5"/>
    <w:rsid w:val="00B51A71"/>
    <w:rsid w:val="00B63320"/>
    <w:rsid w:val="00B65DC1"/>
    <w:rsid w:val="00B70BDC"/>
    <w:rsid w:val="00B73707"/>
    <w:rsid w:val="00B73789"/>
    <w:rsid w:val="00B77673"/>
    <w:rsid w:val="00B809AF"/>
    <w:rsid w:val="00B80A36"/>
    <w:rsid w:val="00B816E8"/>
    <w:rsid w:val="00B8426F"/>
    <w:rsid w:val="00B85435"/>
    <w:rsid w:val="00B85B88"/>
    <w:rsid w:val="00B913EB"/>
    <w:rsid w:val="00B93C8C"/>
    <w:rsid w:val="00B96B2E"/>
    <w:rsid w:val="00BA65F3"/>
    <w:rsid w:val="00BA66BD"/>
    <w:rsid w:val="00BB2A05"/>
    <w:rsid w:val="00BB2B50"/>
    <w:rsid w:val="00BB342F"/>
    <w:rsid w:val="00BB537D"/>
    <w:rsid w:val="00BB6F7F"/>
    <w:rsid w:val="00BB7D0F"/>
    <w:rsid w:val="00BC0489"/>
    <w:rsid w:val="00BC0B32"/>
    <w:rsid w:val="00BC0D9D"/>
    <w:rsid w:val="00BC7561"/>
    <w:rsid w:val="00BD1C1D"/>
    <w:rsid w:val="00BE1F58"/>
    <w:rsid w:val="00BE3644"/>
    <w:rsid w:val="00BF2513"/>
    <w:rsid w:val="00BF707C"/>
    <w:rsid w:val="00BF7401"/>
    <w:rsid w:val="00C02DC9"/>
    <w:rsid w:val="00C11BBB"/>
    <w:rsid w:val="00C13A13"/>
    <w:rsid w:val="00C20171"/>
    <w:rsid w:val="00C31FBD"/>
    <w:rsid w:val="00C35E66"/>
    <w:rsid w:val="00C36BEA"/>
    <w:rsid w:val="00C45F11"/>
    <w:rsid w:val="00C63209"/>
    <w:rsid w:val="00C6613C"/>
    <w:rsid w:val="00C71C5C"/>
    <w:rsid w:val="00C71FD5"/>
    <w:rsid w:val="00C80427"/>
    <w:rsid w:val="00C851B1"/>
    <w:rsid w:val="00C94486"/>
    <w:rsid w:val="00C954AD"/>
    <w:rsid w:val="00C95F00"/>
    <w:rsid w:val="00CA1A35"/>
    <w:rsid w:val="00CA60DB"/>
    <w:rsid w:val="00CC01B8"/>
    <w:rsid w:val="00CC1517"/>
    <w:rsid w:val="00CC5798"/>
    <w:rsid w:val="00CC5F44"/>
    <w:rsid w:val="00CC7A4B"/>
    <w:rsid w:val="00CD4C6E"/>
    <w:rsid w:val="00CE0D29"/>
    <w:rsid w:val="00CE1C32"/>
    <w:rsid w:val="00CE1C8B"/>
    <w:rsid w:val="00CE48F6"/>
    <w:rsid w:val="00CE4DDB"/>
    <w:rsid w:val="00CE652D"/>
    <w:rsid w:val="00CE75EA"/>
    <w:rsid w:val="00CE7D3F"/>
    <w:rsid w:val="00CF67BD"/>
    <w:rsid w:val="00CF7D07"/>
    <w:rsid w:val="00D02506"/>
    <w:rsid w:val="00D02BEC"/>
    <w:rsid w:val="00D138A4"/>
    <w:rsid w:val="00D2078E"/>
    <w:rsid w:val="00D3185D"/>
    <w:rsid w:val="00D419CF"/>
    <w:rsid w:val="00D45C8E"/>
    <w:rsid w:val="00D474A9"/>
    <w:rsid w:val="00D56D97"/>
    <w:rsid w:val="00D57BE4"/>
    <w:rsid w:val="00D65A30"/>
    <w:rsid w:val="00D675F8"/>
    <w:rsid w:val="00D6794D"/>
    <w:rsid w:val="00D778DE"/>
    <w:rsid w:val="00D77E35"/>
    <w:rsid w:val="00D825B5"/>
    <w:rsid w:val="00D860B3"/>
    <w:rsid w:val="00D9182C"/>
    <w:rsid w:val="00D9428E"/>
    <w:rsid w:val="00D9556F"/>
    <w:rsid w:val="00D9558C"/>
    <w:rsid w:val="00D96BA7"/>
    <w:rsid w:val="00D97351"/>
    <w:rsid w:val="00DA0CAE"/>
    <w:rsid w:val="00DA1EB9"/>
    <w:rsid w:val="00DB1549"/>
    <w:rsid w:val="00DB5428"/>
    <w:rsid w:val="00DC161A"/>
    <w:rsid w:val="00DC3F97"/>
    <w:rsid w:val="00DC4C31"/>
    <w:rsid w:val="00DC55E9"/>
    <w:rsid w:val="00DD279D"/>
    <w:rsid w:val="00DD49A7"/>
    <w:rsid w:val="00DD5175"/>
    <w:rsid w:val="00DD7656"/>
    <w:rsid w:val="00DE09CA"/>
    <w:rsid w:val="00DE0D94"/>
    <w:rsid w:val="00DE1AC4"/>
    <w:rsid w:val="00DE2B73"/>
    <w:rsid w:val="00DE4161"/>
    <w:rsid w:val="00DE5E34"/>
    <w:rsid w:val="00DE6E77"/>
    <w:rsid w:val="00DE7D4B"/>
    <w:rsid w:val="00E108CE"/>
    <w:rsid w:val="00E16844"/>
    <w:rsid w:val="00E30A20"/>
    <w:rsid w:val="00E31798"/>
    <w:rsid w:val="00E3348C"/>
    <w:rsid w:val="00E354C5"/>
    <w:rsid w:val="00E4073A"/>
    <w:rsid w:val="00E4195E"/>
    <w:rsid w:val="00E4764A"/>
    <w:rsid w:val="00E50E5D"/>
    <w:rsid w:val="00E56E65"/>
    <w:rsid w:val="00E57427"/>
    <w:rsid w:val="00E63B7B"/>
    <w:rsid w:val="00E64429"/>
    <w:rsid w:val="00E71429"/>
    <w:rsid w:val="00E77E3C"/>
    <w:rsid w:val="00E807C4"/>
    <w:rsid w:val="00E830F5"/>
    <w:rsid w:val="00E911F7"/>
    <w:rsid w:val="00E926AD"/>
    <w:rsid w:val="00E94421"/>
    <w:rsid w:val="00EA0880"/>
    <w:rsid w:val="00EA0E57"/>
    <w:rsid w:val="00EA2D9C"/>
    <w:rsid w:val="00EA4910"/>
    <w:rsid w:val="00EA6E5B"/>
    <w:rsid w:val="00EA77C2"/>
    <w:rsid w:val="00EB0673"/>
    <w:rsid w:val="00EB3FCC"/>
    <w:rsid w:val="00EC344D"/>
    <w:rsid w:val="00EC5170"/>
    <w:rsid w:val="00EE1CA3"/>
    <w:rsid w:val="00EE2646"/>
    <w:rsid w:val="00EE5348"/>
    <w:rsid w:val="00EE6E9B"/>
    <w:rsid w:val="00EF2EEC"/>
    <w:rsid w:val="00EF7A9C"/>
    <w:rsid w:val="00F03015"/>
    <w:rsid w:val="00F035E8"/>
    <w:rsid w:val="00F05B90"/>
    <w:rsid w:val="00F06CF9"/>
    <w:rsid w:val="00F1028B"/>
    <w:rsid w:val="00F12852"/>
    <w:rsid w:val="00F177D1"/>
    <w:rsid w:val="00F2048B"/>
    <w:rsid w:val="00F23917"/>
    <w:rsid w:val="00F328C3"/>
    <w:rsid w:val="00F439FB"/>
    <w:rsid w:val="00F511CF"/>
    <w:rsid w:val="00F52E2D"/>
    <w:rsid w:val="00F546C4"/>
    <w:rsid w:val="00F5637A"/>
    <w:rsid w:val="00F56E8A"/>
    <w:rsid w:val="00F617C3"/>
    <w:rsid w:val="00F62C61"/>
    <w:rsid w:val="00F63E46"/>
    <w:rsid w:val="00F64854"/>
    <w:rsid w:val="00F74B7E"/>
    <w:rsid w:val="00F7798A"/>
    <w:rsid w:val="00F83571"/>
    <w:rsid w:val="00F964B7"/>
    <w:rsid w:val="00FA0F36"/>
    <w:rsid w:val="00FA3679"/>
    <w:rsid w:val="00FA43CE"/>
    <w:rsid w:val="00FA70FF"/>
    <w:rsid w:val="00FC1733"/>
    <w:rsid w:val="00FC4926"/>
    <w:rsid w:val="00FC799E"/>
    <w:rsid w:val="00FD2302"/>
    <w:rsid w:val="00FD5238"/>
    <w:rsid w:val="00FD7B9B"/>
    <w:rsid w:val="00FE4CAC"/>
    <w:rsid w:val="00FE6EE4"/>
    <w:rsid w:val="00FF0244"/>
    <w:rsid w:val="00FF738C"/>
    <w:rsid w:val="00FF75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012EA"/>
  <w15:docId w15:val="{95DA3E51-E81C-4104-A6E2-57915715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420"/>
    <w:pPr>
      <w:jc w:val="both"/>
    </w:pPr>
    <w:rPr>
      <w:rFonts w:ascii="Calibri Light" w:hAnsi="Calibri Light"/>
    </w:rPr>
  </w:style>
  <w:style w:type="paragraph" w:styleId="Heading1">
    <w:name w:val="heading 1"/>
    <w:basedOn w:val="Normal"/>
    <w:next w:val="Normal"/>
    <w:link w:val="Heading1Char"/>
    <w:uiPriority w:val="9"/>
    <w:qFormat/>
    <w:rsid w:val="00B27564"/>
    <w:pPr>
      <w:keepNext/>
      <w:keepLines/>
      <w:numPr>
        <w:numId w:val="17"/>
      </w:numPr>
      <w:spacing w:before="480" w:after="240"/>
      <w:outlineLvl w:val="0"/>
    </w:pPr>
    <w:rPr>
      <w:rFonts w:asciiTheme="minorHAnsi" w:eastAsiaTheme="majorEastAsia" w:hAnsiTheme="minorHAnsi" w:cstheme="majorBidi"/>
      <w:bCs/>
      <w:color w:val="0F243E" w:themeColor="text2" w:themeShade="80"/>
      <w:sz w:val="40"/>
      <w:szCs w:val="28"/>
    </w:rPr>
  </w:style>
  <w:style w:type="paragraph" w:styleId="Heading2">
    <w:name w:val="heading 2"/>
    <w:basedOn w:val="Normal"/>
    <w:next w:val="Normal"/>
    <w:link w:val="Heading2Char"/>
    <w:uiPriority w:val="9"/>
    <w:unhideWhenUsed/>
    <w:qFormat/>
    <w:rsid w:val="00B27564"/>
    <w:pPr>
      <w:keepNext/>
      <w:keepLines/>
      <w:numPr>
        <w:ilvl w:val="1"/>
        <w:numId w:val="17"/>
      </w:numPr>
      <w:spacing w:before="200" w:after="120"/>
      <w:outlineLvl w:val="1"/>
    </w:pPr>
    <w:rPr>
      <w:rFonts w:asciiTheme="minorHAnsi" w:eastAsiaTheme="majorEastAsia" w:hAnsiTheme="minorHAnsi" w:cstheme="majorBidi"/>
      <w:bCs/>
      <w:color w:val="0F243E" w:themeColor="text2" w:themeShade="80"/>
      <w:sz w:val="36"/>
      <w:szCs w:val="26"/>
    </w:rPr>
  </w:style>
  <w:style w:type="paragraph" w:styleId="Heading3">
    <w:name w:val="heading 3"/>
    <w:basedOn w:val="Normal"/>
    <w:next w:val="Normal"/>
    <w:link w:val="Heading3Char"/>
    <w:uiPriority w:val="9"/>
    <w:unhideWhenUsed/>
    <w:qFormat/>
    <w:rsid w:val="00B27564"/>
    <w:pPr>
      <w:keepNext/>
      <w:keepLines/>
      <w:numPr>
        <w:ilvl w:val="2"/>
        <w:numId w:val="17"/>
      </w:numPr>
      <w:spacing w:before="200" w:after="0"/>
      <w:outlineLvl w:val="2"/>
    </w:pPr>
    <w:rPr>
      <w:rFonts w:asciiTheme="minorHAnsi" w:eastAsiaTheme="majorEastAsia" w:hAnsiTheme="minorHAnsi" w:cstheme="majorBidi"/>
      <w:bCs/>
      <w:color w:val="0F243E" w:themeColor="text2" w:themeShade="80"/>
      <w:sz w:val="32"/>
    </w:rPr>
  </w:style>
  <w:style w:type="paragraph" w:styleId="Heading4">
    <w:name w:val="heading 4"/>
    <w:basedOn w:val="Normal"/>
    <w:next w:val="Normal"/>
    <w:link w:val="Heading4Char"/>
    <w:uiPriority w:val="9"/>
    <w:unhideWhenUsed/>
    <w:qFormat/>
    <w:rsid w:val="00B27564"/>
    <w:pPr>
      <w:keepNext/>
      <w:keepLines/>
      <w:numPr>
        <w:ilvl w:val="3"/>
        <w:numId w:val="17"/>
      </w:numPr>
      <w:spacing w:before="200" w:after="0"/>
      <w:outlineLvl w:val="3"/>
    </w:pPr>
    <w:rPr>
      <w:rFonts w:asciiTheme="minorHAnsi" w:eastAsiaTheme="majorEastAsia" w:hAnsiTheme="minorHAnsi" w:cstheme="minorHAnsi"/>
      <w:bCs/>
      <w:iCs/>
      <w:color w:val="0F243E" w:themeColor="text2" w:themeShade="80"/>
      <w:sz w:val="28"/>
    </w:rPr>
  </w:style>
  <w:style w:type="paragraph" w:styleId="Heading5">
    <w:name w:val="heading 5"/>
    <w:basedOn w:val="Normal"/>
    <w:next w:val="Normal"/>
    <w:link w:val="Heading5Char"/>
    <w:uiPriority w:val="9"/>
    <w:unhideWhenUsed/>
    <w:qFormat/>
    <w:rsid w:val="00D675F8"/>
    <w:pPr>
      <w:keepNext/>
      <w:keepLines/>
      <w:spacing w:before="200" w:after="0"/>
      <w:outlineLvl w:val="4"/>
    </w:pPr>
    <w:rPr>
      <w:rFonts w:asciiTheme="minorHAnsi" w:eastAsiaTheme="majorEastAsia" w:hAnsiTheme="minorHAnsi" w:cstheme="minorHAnsi"/>
      <w:color w:val="243F60" w:themeColor="accent1" w:themeShade="7F"/>
      <w:sz w:val="24"/>
    </w:rPr>
  </w:style>
  <w:style w:type="paragraph" w:styleId="Heading6">
    <w:name w:val="heading 6"/>
    <w:basedOn w:val="Normal"/>
    <w:next w:val="Normal"/>
    <w:link w:val="Heading6Char"/>
    <w:uiPriority w:val="9"/>
    <w:unhideWhenUsed/>
    <w:qFormat/>
    <w:rsid w:val="008413CF"/>
    <w:pPr>
      <w:keepNext/>
      <w:keepLines/>
      <w:spacing w:before="120" w:after="0"/>
      <w:outlineLvl w:val="5"/>
    </w:pPr>
    <w:rPr>
      <w:rFonts w:asciiTheme="minorHAnsi" w:eastAsiaTheme="majorEastAsia" w:hAnsiTheme="minorHAnsi" w:cstheme="majorBidi"/>
      <w:iCs/>
      <w:color w:val="243F60" w:themeColor="accent1" w:themeShade="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564"/>
    <w:rPr>
      <w:rFonts w:eastAsiaTheme="majorEastAsia" w:cstheme="majorBidi"/>
      <w:bCs/>
      <w:color w:val="0F243E" w:themeColor="text2" w:themeShade="80"/>
      <w:sz w:val="40"/>
      <w:szCs w:val="28"/>
    </w:rPr>
  </w:style>
  <w:style w:type="character" w:customStyle="1" w:styleId="Heading3Char">
    <w:name w:val="Heading 3 Char"/>
    <w:basedOn w:val="DefaultParagraphFont"/>
    <w:link w:val="Heading3"/>
    <w:uiPriority w:val="9"/>
    <w:rsid w:val="00B27564"/>
    <w:rPr>
      <w:rFonts w:eastAsiaTheme="majorEastAsia" w:cstheme="majorBidi"/>
      <w:bCs/>
      <w:color w:val="0F243E" w:themeColor="text2" w:themeShade="80"/>
      <w:sz w:val="32"/>
    </w:rPr>
  </w:style>
  <w:style w:type="character" w:customStyle="1" w:styleId="Heading2Char">
    <w:name w:val="Heading 2 Char"/>
    <w:basedOn w:val="DefaultParagraphFont"/>
    <w:link w:val="Heading2"/>
    <w:uiPriority w:val="9"/>
    <w:rsid w:val="00B27564"/>
    <w:rPr>
      <w:rFonts w:eastAsiaTheme="majorEastAsia" w:cstheme="majorBidi"/>
      <w:bCs/>
      <w:color w:val="0F243E" w:themeColor="text2" w:themeShade="80"/>
      <w:sz w:val="36"/>
      <w:szCs w:val="26"/>
    </w:rPr>
  </w:style>
  <w:style w:type="paragraph" w:styleId="Subtitle">
    <w:name w:val="Subtitle"/>
    <w:basedOn w:val="Normal"/>
    <w:next w:val="Normal"/>
    <w:link w:val="SubtitleChar"/>
    <w:uiPriority w:val="11"/>
    <w:qFormat/>
    <w:rsid w:val="0031281E"/>
    <w:pPr>
      <w:numPr>
        <w:ilvl w:val="1"/>
      </w:numPr>
    </w:pPr>
    <w:rPr>
      <w:rFonts w:eastAsiaTheme="majorEastAsia" w:cstheme="majorBidi"/>
      <w:iCs/>
      <w:spacing w:val="15"/>
      <w:sz w:val="24"/>
      <w:szCs w:val="24"/>
    </w:rPr>
  </w:style>
  <w:style w:type="character" w:customStyle="1" w:styleId="SubtitleChar">
    <w:name w:val="Subtitle Char"/>
    <w:basedOn w:val="DefaultParagraphFont"/>
    <w:link w:val="Subtitle"/>
    <w:uiPriority w:val="11"/>
    <w:rsid w:val="0031281E"/>
    <w:rPr>
      <w:rFonts w:ascii="Arial" w:eastAsiaTheme="majorEastAsia" w:hAnsi="Arial" w:cstheme="majorBidi"/>
      <w:iCs/>
      <w:spacing w:val="15"/>
      <w:sz w:val="24"/>
      <w:szCs w:val="24"/>
    </w:rPr>
  </w:style>
  <w:style w:type="character" w:styleId="Emphasis">
    <w:name w:val="Emphasis"/>
    <w:basedOn w:val="DefaultParagraphFont"/>
    <w:uiPriority w:val="20"/>
    <w:qFormat/>
    <w:rsid w:val="008037E3"/>
    <w:rPr>
      <w:rFonts w:asciiTheme="minorHAnsi" w:hAnsiTheme="minorHAnsi" w:cstheme="minorHAnsi"/>
      <w:color w:val="0F243E" w:themeColor="text2" w:themeShade="80"/>
      <w:spacing w:val="20"/>
      <w:szCs w:val="24"/>
    </w:rPr>
  </w:style>
  <w:style w:type="character" w:styleId="SubtleEmphasis">
    <w:name w:val="Subtle Emphasis"/>
    <w:basedOn w:val="DefaultParagraphFont"/>
    <w:uiPriority w:val="19"/>
    <w:qFormat/>
    <w:rsid w:val="00840F7F"/>
    <w:rPr>
      <w:rFonts w:ascii="Arial" w:hAnsi="Arial"/>
      <w:i/>
      <w:iCs/>
      <w:color w:val="404040" w:themeColor="text1" w:themeTint="BF"/>
      <w:spacing w:val="20"/>
      <w:sz w:val="20"/>
    </w:rPr>
  </w:style>
  <w:style w:type="character" w:customStyle="1" w:styleId="Heading4Char">
    <w:name w:val="Heading 4 Char"/>
    <w:basedOn w:val="DefaultParagraphFont"/>
    <w:link w:val="Heading4"/>
    <w:uiPriority w:val="9"/>
    <w:rsid w:val="00B27564"/>
    <w:rPr>
      <w:rFonts w:eastAsiaTheme="majorEastAsia" w:cstheme="minorHAnsi"/>
      <w:bCs/>
      <w:iCs/>
      <w:color w:val="0F243E" w:themeColor="text2" w:themeShade="80"/>
      <w:sz w:val="28"/>
    </w:rPr>
  </w:style>
  <w:style w:type="paragraph" w:styleId="ListParagraph">
    <w:name w:val="List Paragraph"/>
    <w:basedOn w:val="Normal"/>
    <w:uiPriority w:val="34"/>
    <w:qFormat/>
    <w:rsid w:val="0055202C"/>
    <w:pPr>
      <w:ind w:left="720"/>
      <w:contextualSpacing/>
    </w:pPr>
  </w:style>
  <w:style w:type="character" w:styleId="Hyperlink">
    <w:name w:val="Hyperlink"/>
    <w:basedOn w:val="DefaultParagraphFont"/>
    <w:uiPriority w:val="99"/>
    <w:unhideWhenUsed/>
    <w:rsid w:val="00A4635F"/>
    <w:rPr>
      <w:color w:val="0000FF" w:themeColor="hyperlink"/>
      <w:u w:val="single"/>
    </w:rPr>
  </w:style>
  <w:style w:type="paragraph" w:styleId="FootnoteText">
    <w:name w:val="footnote text"/>
    <w:basedOn w:val="Normal"/>
    <w:link w:val="FootnoteTextChar"/>
    <w:uiPriority w:val="99"/>
    <w:semiHidden/>
    <w:unhideWhenUsed/>
    <w:rsid w:val="00C35E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5E66"/>
    <w:rPr>
      <w:rFonts w:ascii="Calibri Light" w:hAnsi="Calibri Light"/>
      <w:sz w:val="20"/>
      <w:szCs w:val="20"/>
    </w:rPr>
  </w:style>
  <w:style w:type="character" w:styleId="FootnoteReference">
    <w:name w:val="footnote reference"/>
    <w:basedOn w:val="DefaultParagraphFont"/>
    <w:uiPriority w:val="99"/>
    <w:semiHidden/>
    <w:unhideWhenUsed/>
    <w:rsid w:val="00C35E66"/>
    <w:rPr>
      <w:vertAlign w:val="superscript"/>
    </w:rPr>
  </w:style>
  <w:style w:type="character" w:customStyle="1" w:styleId="Heading5Char">
    <w:name w:val="Heading 5 Char"/>
    <w:basedOn w:val="DefaultParagraphFont"/>
    <w:link w:val="Heading5"/>
    <w:uiPriority w:val="9"/>
    <w:rsid w:val="00D675F8"/>
    <w:rPr>
      <w:rFonts w:eastAsiaTheme="majorEastAsia" w:cstheme="minorHAnsi"/>
      <w:color w:val="243F60" w:themeColor="accent1" w:themeShade="7F"/>
      <w:sz w:val="24"/>
    </w:rPr>
  </w:style>
  <w:style w:type="table" w:customStyle="1" w:styleId="TableGrid1">
    <w:name w:val="Table Grid1"/>
    <w:basedOn w:val="TableNormal"/>
    <w:next w:val="TableGrid"/>
    <w:uiPriority w:val="59"/>
    <w:unhideWhenUsed/>
    <w:rsid w:val="00D96BA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96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7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A9C"/>
    <w:rPr>
      <w:rFonts w:ascii="Calibri Light" w:hAnsi="Calibri Light"/>
    </w:rPr>
  </w:style>
  <w:style w:type="paragraph" w:styleId="Footer">
    <w:name w:val="footer"/>
    <w:basedOn w:val="Normal"/>
    <w:link w:val="FooterChar"/>
    <w:uiPriority w:val="99"/>
    <w:unhideWhenUsed/>
    <w:rsid w:val="00EF7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A9C"/>
    <w:rPr>
      <w:rFonts w:ascii="Calibri Light" w:hAnsi="Calibri Light"/>
    </w:rPr>
  </w:style>
  <w:style w:type="character" w:customStyle="1" w:styleId="Heading6Char">
    <w:name w:val="Heading 6 Char"/>
    <w:basedOn w:val="DefaultParagraphFont"/>
    <w:link w:val="Heading6"/>
    <w:uiPriority w:val="9"/>
    <w:rsid w:val="008413CF"/>
    <w:rPr>
      <w:rFonts w:eastAsiaTheme="majorEastAsia" w:cstheme="majorBidi"/>
      <w:iCs/>
      <w:color w:val="243F60" w:themeColor="accent1" w:themeShade="7F"/>
      <w:sz w:val="24"/>
    </w:rPr>
  </w:style>
  <w:style w:type="paragraph" w:styleId="Title">
    <w:name w:val="Title"/>
    <w:basedOn w:val="Normal"/>
    <w:next w:val="Normal"/>
    <w:link w:val="TitleChar"/>
    <w:uiPriority w:val="10"/>
    <w:qFormat/>
    <w:rsid w:val="00BA65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65F3"/>
    <w:rPr>
      <w:rFonts w:asciiTheme="majorHAnsi" w:eastAsiaTheme="majorEastAsia" w:hAnsiTheme="majorHAnsi" w:cstheme="majorBidi"/>
      <w:color w:val="17365D" w:themeColor="text2" w:themeShade="BF"/>
      <w:spacing w:val="5"/>
      <w:kern w:val="28"/>
      <w:sz w:val="52"/>
      <w:szCs w:val="52"/>
    </w:rPr>
  </w:style>
  <w:style w:type="table" w:customStyle="1" w:styleId="TableGrid15">
    <w:name w:val="Table Grid15"/>
    <w:basedOn w:val="TableNormal"/>
    <w:next w:val="TableGrid"/>
    <w:uiPriority w:val="59"/>
    <w:rsid w:val="00206874"/>
    <w:pPr>
      <w:spacing w:after="0" w:line="240" w:lineRule="auto"/>
    </w:pPr>
    <w:rPr>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7E3C"/>
    <w:pPr>
      <w:numPr>
        <w:numId w:val="0"/>
      </w:numPr>
      <w:spacing w:after="0"/>
      <w:jc w:val="left"/>
      <w:outlineLvl w:val="9"/>
    </w:pPr>
    <w:rPr>
      <w:rFonts w:cstheme="minorHAnsi"/>
      <w:color w:val="1F497D" w:themeColor="text2"/>
      <w:szCs w:val="40"/>
      <w:lang w:eastAsia="ja-JP"/>
    </w:rPr>
  </w:style>
  <w:style w:type="paragraph" w:styleId="TOC1">
    <w:name w:val="toc 1"/>
    <w:basedOn w:val="Normal"/>
    <w:next w:val="Normal"/>
    <w:autoRedefine/>
    <w:uiPriority w:val="39"/>
    <w:unhideWhenUsed/>
    <w:rsid w:val="00B33ED4"/>
    <w:pPr>
      <w:spacing w:after="100"/>
    </w:pPr>
  </w:style>
  <w:style w:type="paragraph" w:styleId="TOC2">
    <w:name w:val="toc 2"/>
    <w:basedOn w:val="Normal"/>
    <w:next w:val="Normal"/>
    <w:autoRedefine/>
    <w:uiPriority w:val="39"/>
    <w:unhideWhenUsed/>
    <w:rsid w:val="00B33ED4"/>
    <w:pPr>
      <w:spacing w:after="100"/>
      <w:ind w:left="220"/>
    </w:pPr>
  </w:style>
  <w:style w:type="paragraph" w:styleId="TOC3">
    <w:name w:val="toc 3"/>
    <w:basedOn w:val="Normal"/>
    <w:next w:val="Normal"/>
    <w:autoRedefine/>
    <w:uiPriority w:val="39"/>
    <w:unhideWhenUsed/>
    <w:rsid w:val="00B33ED4"/>
    <w:pPr>
      <w:spacing w:after="100"/>
      <w:ind w:left="440"/>
    </w:pPr>
  </w:style>
  <w:style w:type="paragraph" w:styleId="BalloonText">
    <w:name w:val="Balloon Text"/>
    <w:basedOn w:val="Normal"/>
    <w:link w:val="BalloonTextChar"/>
    <w:uiPriority w:val="99"/>
    <w:semiHidden/>
    <w:unhideWhenUsed/>
    <w:rsid w:val="00B33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ED4"/>
    <w:rPr>
      <w:rFonts w:ascii="Tahoma" w:hAnsi="Tahoma" w:cs="Tahoma"/>
      <w:sz w:val="16"/>
      <w:szCs w:val="16"/>
    </w:rPr>
  </w:style>
  <w:style w:type="paragraph" w:styleId="NoSpacing">
    <w:name w:val="No Spacing"/>
    <w:link w:val="NoSpacingChar"/>
    <w:uiPriority w:val="1"/>
    <w:qFormat/>
    <w:rsid w:val="00B33ED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33ED4"/>
    <w:rPr>
      <w:rFonts w:eastAsiaTheme="minorEastAsia"/>
      <w:lang w:eastAsia="ja-JP"/>
    </w:rPr>
  </w:style>
  <w:style w:type="character" w:styleId="CommentReference">
    <w:name w:val="annotation reference"/>
    <w:basedOn w:val="DefaultParagraphFont"/>
    <w:uiPriority w:val="99"/>
    <w:semiHidden/>
    <w:unhideWhenUsed/>
    <w:rsid w:val="00AB13DF"/>
    <w:rPr>
      <w:sz w:val="16"/>
      <w:szCs w:val="16"/>
    </w:rPr>
  </w:style>
  <w:style w:type="paragraph" w:styleId="CommentText">
    <w:name w:val="annotation text"/>
    <w:basedOn w:val="Normal"/>
    <w:link w:val="CommentTextChar"/>
    <w:uiPriority w:val="99"/>
    <w:semiHidden/>
    <w:unhideWhenUsed/>
    <w:rsid w:val="00AB13DF"/>
    <w:pPr>
      <w:spacing w:line="240" w:lineRule="auto"/>
    </w:pPr>
    <w:rPr>
      <w:sz w:val="20"/>
      <w:szCs w:val="20"/>
    </w:rPr>
  </w:style>
  <w:style w:type="character" w:customStyle="1" w:styleId="CommentTextChar">
    <w:name w:val="Comment Text Char"/>
    <w:basedOn w:val="DefaultParagraphFont"/>
    <w:link w:val="CommentText"/>
    <w:uiPriority w:val="99"/>
    <w:semiHidden/>
    <w:rsid w:val="00AB13DF"/>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AB13DF"/>
    <w:rPr>
      <w:b/>
      <w:bCs/>
    </w:rPr>
  </w:style>
  <w:style w:type="character" w:customStyle="1" w:styleId="CommentSubjectChar">
    <w:name w:val="Comment Subject Char"/>
    <w:basedOn w:val="CommentTextChar"/>
    <w:link w:val="CommentSubject"/>
    <w:uiPriority w:val="99"/>
    <w:semiHidden/>
    <w:rsid w:val="00AB13DF"/>
    <w:rPr>
      <w:rFonts w:ascii="Calibri Light" w:hAnsi="Calibri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450631">
      <w:bodyDiv w:val="1"/>
      <w:marLeft w:val="0"/>
      <w:marRight w:val="0"/>
      <w:marTop w:val="0"/>
      <w:marBottom w:val="0"/>
      <w:divBdr>
        <w:top w:val="none" w:sz="0" w:space="0" w:color="auto"/>
        <w:left w:val="none" w:sz="0" w:space="0" w:color="auto"/>
        <w:bottom w:val="none" w:sz="0" w:space="0" w:color="auto"/>
        <w:right w:val="none" w:sz="0" w:space="0" w:color="auto"/>
      </w:divBdr>
    </w:div>
    <w:div w:id="562065432">
      <w:bodyDiv w:val="1"/>
      <w:marLeft w:val="0"/>
      <w:marRight w:val="0"/>
      <w:marTop w:val="0"/>
      <w:marBottom w:val="0"/>
      <w:divBdr>
        <w:top w:val="none" w:sz="0" w:space="0" w:color="auto"/>
        <w:left w:val="none" w:sz="0" w:space="0" w:color="auto"/>
        <w:bottom w:val="none" w:sz="0" w:space="0" w:color="auto"/>
        <w:right w:val="none" w:sz="0" w:space="0" w:color="auto"/>
      </w:divBdr>
    </w:div>
    <w:div w:id="745343814">
      <w:bodyDiv w:val="1"/>
      <w:marLeft w:val="0"/>
      <w:marRight w:val="0"/>
      <w:marTop w:val="0"/>
      <w:marBottom w:val="0"/>
      <w:divBdr>
        <w:top w:val="none" w:sz="0" w:space="0" w:color="auto"/>
        <w:left w:val="none" w:sz="0" w:space="0" w:color="auto"/>
        <w:bottom w:val="none" w:sz="0" w:space="0" w:color="auto"/>
        <w:right w:val="none" w:sz="0" w:space="0" w:color="auto"/>
      </w:divBdr>
    </w:div>
    <w:div w:id="799307117">
      <w:bodyDiv w:val="1"/>
      <w:marLeft w:val="0"/>
      <w:marRight w:val="0"/>
      <w:marTop w:val="0"/>
      <w:marBottom w:val="0"/>
      <w:divBdr>
        <w:top w:val="none" w:sz="0" w:space="0" w:color="auto"/>
        <w:left w:val="none" w:sz="0" w:space="0" w:color="auto"/>
        <w:bottom w:val="none" w:sz="0" w:space="0" w:color="auto"/>
        <w:right w:val="none" w:sz="0" w:space="0" w:color="auto"/>
      </w:divBdr>
    </w:div>
    <w:div w:id="1251892967">
      <w:bodyDiv w:val="1"/>
      <w:marLeft w:val="0"/>
      <w:marRight w:val="0"/>
      <w:marTop w:val="0"/>
      <w:marBottom w:val="0"/>
      <w:divBdr>
        <w:top w:val="none" w:sz="0" w:space="0" w:color="auto"/>
        <w:left w:val="none" w:sz="0" w:space="0" w:color="auto"/>
        <w:bottom w:val="none" w:sz="0" w:space="0" w:color="auto"/>
        <w:right w:val="none" w:sz="0" w:space="0" w:color="auto"/>
      </w:divBdr>
    </w:div>
    <w:div w:id="1458716418">
      <w:bodyDiv w:val="1"/>
      <w:marLeft w:val="0"/>
      <w:marRight w:val="0"/>
      <w:marTop w:val="0"/>
      <w:marBottom w:val="0"/>
      <w:divBdr>
        <w:top w:val="none" w:sz="0" w:space="0" w:color="auto"/>
        <w:left w:val="none" w:sz="0" w:space="0" w:color="auto"/>
        <w:bottom w:val="none" w:sz="0" w:space="0" w:color="auto"/>
        <w:right w:val="none" w:sz="0" w:space="0" w:color="auto"/>
      </w:divBdr>
    </w:div>
    <w:div w:id="1737629256">
      <w:bodyDiv w:val="1"/>
      <w:marLeft w:val="0"/>
      <w:marRight w:val="0"/>
      <w:marTop w:val="0"/>
      <w:marBottom w:val="0"/>
      <w:divBdr>
        <w:top w:val="none" w:sz="0" w:space="0" w:color="auto"/>
        <w:left w:val="none" w:sz="0" w:space="0" w:color="auto"/>
        <w:bottom w:val="none" w:sz="0" w:space="0" w:color="auto"/>
        <w:right w:val="none" w:sz="0" w:space="0" w:color="auto"/>
      </w:divBdr>
    </w:div>
    <w:div w:id="182852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mailto:WBFapplications@westernbalkansfund.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A5639B-3148-4F94-9D82-8B204D519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2629</Words>
  <Characters>14987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Guidelines for Call for Research Papers</vt:lpstr>
    </vt:vector>
  </TitlesOfParts>
  <Company>Western Balkans Fund</Company>
  <LinksUpToDate>false</LinksUpToDate>
  <CharactersWithSpaces>17581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Call for Research Papers</dc:title>
  <dc:subject>First WBF Call for Research Proposals</dc:subject>
  <dc:creator>User</dc:creator>
  <cp:lastModifiedBy>Enea</cp:lastModifiedBy>
  <cp:revision>7</cp:revision>
  <cp:lastPrinted>2017-11-09T08:34:00Z</cp:lastPrinted>
  <dcterms:created xsi:type="dcterms:W3CDTF">2021-01-06T11:08:00Z</dcterms:created>
  <dcterms:modified xsi:type="dcterms:W3CDTF">2021-01-06T12:01:00Z</dcterms:modified>
</cp:coreProperties>
</file>